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6D2CC" w14:textId="77777777" w:rsidR="004612FB" w:rsidRDefault="00D61835" w:rsidP="00D61835">
      <w:pPr>
        <w:pStyle w:val="worksheetheader"/>
      </w:pPr>
      <w:bookmarkStart w:id="0" w:name="h.g0ctjhjfa49z" w:colFirst="0" w:colLast="0"/>
      <w:bookmarkEnd w:id="0"/>
      <w:r w:rsidRPr="00D61835">
        <w:rPr>
          <w:lang w:val="en-US" w:eastAsia="en-US"/>
        </w:rPr>
        <w:drawing>
          <wp:anchor distT="0" distB="0" distL="114300" distR="114300" simplePos="0" relativeHeight="251659264" behindDoc="0" locked="0" layoutInCell="1" allowOverlap="1" wp14:anchorId="775DAF44" wp14:editId="006497F9">
            <wp:simplePos x="0" y="0"/>
            <wp:positionH relativeFrom="column">
              <wp:posOffset>-977265</wp:posOffset>
            </wp:positionH>
            <wp:positionV relativeFrom="paragraph">
              <wp:posOffset>-911860</wp:posOffset>
            </wp:positionV>
            <wp:extent cx="7877175" cy="1238250"/>
            <wp:effectExtent l="0" t="0" r="0" b="635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_worksheet banner_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77175" cy="1238250"/>
                    </a:xfrm>
                    <a:prstGeom prst="rect">
                      <a:avLst/>
                    </a:prstGeom>
                  </pic:spPr>
                </pic:pic>
              </a:graphicData>
            </a:graphic>
          </wp:anchor>
        </w:drawing>
      </w:r>
      <w:r>
        <w:t xml:space="preserve"> </w:t>
      </w:r>
    </w:p>
    <w:p w14:paraId="3AC7B804" w14:textId="22719D73" w:rsidR="00D61835" w:rsidRDefault="00D61835" w:rsidP="00D61835">
      <w:pPr>
        <w:pStyle w:val="worksheetheader"/>
      </w:pPr>
      <w:r>
        <w:t>Worksheet 4.2</w:t>
      </w:r>
    </w:p>
    <w:p w14:paraId="1AEB3F4E" w14:textId="77777777" w:rsidR="00D61835" w:rsidRDefault="00D61835" w:rsidP="00D61835">
      <w:pPr>
        <w:pStyle w:val="worksheetheader"/>
      </w:pPr>
    </w:p>
    <w:p w14:paraId="4DE8629C" w14:textId="77777777" w:rsidR="00D61835" w:rsidRPr="00D61835" w:rsidRDefault="00D61835" w:rsidP="00D61835">
      <w:pPr>
        <w:rPr>
          <w:b/>
        </w:rPr>
      </w:pPr>
      <w:r w:rsidRPr="00D61835">
        <w:rPr>
          <w:b/>
        </w:rPr>
        <w:t xml:space="preserve">Try to answer the questions from memory before you access the Criminal Procedure Act 2011 on the Legislation website to confirm your answers. </w:t>
      </w:r>
    </w:p>
    <w:p w14:paraId="671BDB41" w14:textId="77777777" w:rsidR="00D61835" w:rsidRDefault="00D61835" w:rsidP="00D61835"/>
    <w:tbl>
      <w:tblPr>
        <w:tblStyle w:val="TableGrid"/>
        <w:tblW w:w="0" w:type="auto"/>
        <w:tblLook w:val="04A0" w:firstRow="1" w:lastRow="0" w:firstColumn="1" w:lastColumn="0" w:noHBand="0" w:noVBand="1"/>
      </w:tblPr>
      <w:tblGrid>
        <w:gridCol w:w="7267"/>
        <w:gridCol w:w="986"/>
        <w:gridCol w:w="1097"/>
      </w:tblGrid>
      <w:tr w:rsidR="00D61835" w:rsidRPr="00D61835" w14:paraId="6EF939DB" w14:textId="77777777" w:rsidTr="00D61835">
        <w:tc>
          <w:tcPr>
            <w:tcW w:w="7479" w:type="dxa"/>
          </w:tcPr>
          <w:p w14:paraId="32B72BA0" w14:textId="77777777" w:rsidR="00D61835" w:rsidRPr="00D61835" w:rsidRDefault="00D61835" w:rsidP="001F6A61"/>
        </w:tc>
        <w:tc>
          <w:tcPr>
            <w:tcW w:w="993" w:type="dxa"/>
          </w:tcPr>
          <w:p w14:paraId="381158E4" w14:textId="77777777" w:rsidR="00D61835" w:rsidRPr="00D61835" w:rsidRDefault="00D61835" w:rsidP="00D61835">
            <w:pPr>
              <w:jc w:val="center"/>
              <w:rPr>
                <w:b/>
              </w:rPr>
            </w:pPr>
            <w:r w:rsidRPr="00D61835">
              <w:rPr>
                <w:b/>
              </w:rPr>
              <w:t>TRUE</w:t>
            </w:r>
          </w:p>
        </w:tc>
        <w:tc>
          <w:tcPr>
            <w:tcW w:w="1104" w:type="dxa"/>
          </w:tcPr>
          <w:p w14:paraId="0C8BEC69" w14:textId="77777777" w:rsidR="00D61835" w:rsidRPr="00D61835" w:rsidRDefault="00D61835" w:rsidP="00D61835">
            <w:pPr>
              <w:jc w:val="center"/>
              <w:rPr>
                <w:b/>
              </w:rPr>
            </w:pPr>
            <w:r w:rsidRPr="00D61835">
              <w:rPr>
                <w:b/>
              </w:rPr>
              <w:t>FALSE</w:t>
            </w:r>
          </w:p>
        </w:tc>
      </w:tr>
      <w:tr w:rsidR="00D61835" w:rsidRPr="00D61835" w14:paraId="5B91CA3E" w14:textId="77777777" w:rsidTr="00D61835">
        <w:tc>
          <w:tcPr>
            <w:tcW w:w="7479" w:type="dxa"/>
          </w:tcPr>
          <w:p w14:paraId="6A2D6BDC" w14:textId="77777777" w:rsidR="00D61835" w:rsidRDefault="00D61835" w:rsidP="00D61835">
            <w:pPr>
              <w:pStyle w:val="numberlist"/>
            </w:pPr>
            <w:r w:rsidRPr="00D61835">
              <w:t>A person must be found guilty or plead guilty before their name and details may be suppressed.</w:t>
            </w:r>
          </w:p>
          <w:p w14:paraId="6B8FC6F0" w14:textId="77777777" w:rsidR="00D61835" w:rsidRPr="00D61835" w:rsidRDefault="00D61835" w:rsidP="00D61835">
            <w:pPr>
              <w:pStyle w:val="numberlist"/>
              <w:numPr>
                <w:ilvl w:val="0"/>
                <w:numId w:val="0"/>
              </w:numPr>
              <w:ind w:left="720"/>
            </w:pPr>
          </w:p>
        </w:tc>
        <w:tc>
          <w:tcPr>
            <w:tcW w:w="993" w:type="dxa"/>
          </w:tcPr>
          <w:p w14:paraId="05CFD43C" w14:textId="77777777" w:rsidR="00D61835" w:rsidRDefault="00D61835" w:rsidP="00D61835">
            <w:pPr>
              <w:jc w:val="center"/>
            </w:pPr>
          </w:p>
          <w:p w14:paraId="110DBCC5" w14:textId="77777777" w:rsidR="00D61835" w:rsidRPr="00D61835" w:rsidRDefault="00D61835" w:rsidP="00D61835">
            <w:pPr>
              <w:jc w:val="center"/>
            </w:pPr>
            <w:r>
              <w:fldChar w:fldCharType="begin">
                <w:ffData>
                  <w:name w:val="Check1"/>
                  <w:enabled/>
                  <w:calcOnExit w:val="0"/>
                  <w:checkBox>
                    <w:sizeAuto/>
                    <w:default w:val="0"/>
                    <w:checked w:val="0"/>
                  </w:checkBox>
                </w:ffData>
              </w:fldChar>
            </w:r>
            <w:bookmarkStart w:id="1" w:name="Check1"/>
            <w:r>
              <w:instrText xml:space="preserve"> FORMCHECKBOX </w:instrText>
            </w:r>
            <w:r w:rsidR="004612FB">
              <w:fldChar w:fldCharType="separate"/>
            </w:r>
            <w:r>
              <w:fldChar w:fldCharType="end"/>
            </w:r>
            <w:bookmarkEnd w:id="1"/>
          </w:p>
        </w:tc>
        <w:tc>
          <w:tcPr>
            <w:tcW w:w="1104" w:type="dxa"/>
          </w:tcPr>
          <w:p w14:paraId="570F832B" w14:textId="77777777" w:rsidR="00D61835" w:rsidRDefault="00D61835" w:rsidP="00D61835">
            <w:pPr>
              <w:jc w:val="center"/>
            </w:pPr>
          </w:p>
          <w:p w14:paraId="0927EBE8" w14:textId="77777777" w:rsidR="00D61835" w:rsidRPr="00D61835" w:rsidRDefault="00D61835" w:rsidP="00D61835">
            <w:pPr>
              <w:jc w:val="center"/>
            </w:pPr>
            <w:r>
              <w:fldChar w:fldCharType="begin">
                <w:ffData>
                  <w:name w:val="Check2"/>
                  <w:enabled/>
                  <w:calcOnExit w:val="0"/>
                  <w:checkBox>
                    <w:sizeAuto/>
                    <w:default w:val="0"/>
                    <w:checked w:val="0"/>
                  </w:checkBox>
                </w:ffData>
              </w:fldChar>
            </w:r>
            <w:bookmarkStart w:id="2" w:name="Check2"/>
            <w:r>
              <w:instrText xml:space="preserve"> FORMCHECKBOX </w:instrText>
            </w:r>
            <w:r w:rsidR="004612FB">
              <w:fldChar w:fldCharType="separate"/>
            </w:r>
            <w:r>
              <w:fldChar w:fldCharType="end"/>
            </w:r>
            <w:bookmarkEnd w:id="2"/>
          </w:p>
        </w:tc>
      </w:tr>
      <w:tr w:rsidR="00D61835" w:rsidRPr="00D61835" w14:paraId="51E981B5" w14:textId="77777777" w:rsidTr="00D61835">
        <w:tc>
          <w:tcPr>
            <w:tcW w:w="7479" w:type="dxa"/>
          </w:tcPr>
          <w:p w14:paraId="030897C0" w14:textId="77777777" w:rsidR="00D61835" w:rsidRDefault="00D61835" w:rsidP="00D61835">
            <w:pPr>
              <w:pStyle w:val="numberlist"/>
            </w:pPr>
            <w:r w:rsidRPr="00D61835">
              <w:t>There are eight outcomes listed in section 200(2) of the CPA. In order to be authorised to make a suppression order the court must be satisfied that publication of the details of the per</w:t>
            </w:r>
            <w:bookmarkStart w:id="3" w:name="_GoBack"/>
            <w:bookmarkEnd w:id="3"/>
            <w:r w:rsidRPr="00D61835">
              <w:t>son charged, convicted or acquitted would make one of them likely.</w:t>
            </w:r>
          </w:p>
          <w:p w14:paraId="7BB25173" w14:textId="77777777" w:rsidR="00D61835" w:rsidRPr="00D61835" w:rsidRDefault="00D61835" w:rsidP="00D61835">
            <w:pPr>
              <w:pStyle w:val="numberlist"/>
              <w:numPr>
                <w:ilvl w:val="0"/>
                <w:numId w:val="0"/>
              </w:numPr>
              <w:ind w:left="720"/>
            </w:pPr>
          </w:p>
        </w:tc>
        <w:tc>
          <w:tcPr>
            <w:tcW w:w="993" w:type="dxa"/>
          </w:tcPr>
          <w:p w14:paraId="02EBAB89" w14:textId="77777777" w:rsidR="00D61835" w:rsidRDefault="00D61835" w:rsidP="00D61835">
            <w:pPr>
              <w:jc w:val="center"/>
            </w:pPr>
          </w:p>
          <w:p w14:paraId="26204977" w14:textId="77777777" w:rsidR="00D61835" w:rsidRPr="00D61835" w:rsidRDefault="00D61835" w:rsidP="00D61835">
            <w:pPr>
              <w:jc w:val="center"/>
            </w:pPr>
            <w:r>
              <w:fldChar w:fldCharType="begin">
                <w:ffData>
                  <w:name w:val="Check3"/>
                  <w:enabled/>
                  <w:calcOnExit w:val="0"/>
                  <w:checkBox>
                    <w:sizeAuto/>
                    <w:default w:val="0"/>
                  </w:checkBox>
                </w:ffData>
              </w:fldChar>
            </w:r>
            <w:bookmarkStart w:id="4" w:name="Check3"/>
            <w:r>
              <w:instrText xml:space="preserve"> FORMCHECKBOX </w:instrText>
            </w:r>
            <w:r w:rsidR="004612FB">
              <w:fldChar w:fldCharType="separate"/>
            </w:r>
            <w:r>
              <w:fldChar w:fldCharType="end"/>
            </w:r>
            <w:bookmarkEnd w:id="4"/>
          </w:p>
        </w:tc>
        <w:tc>
          <w:tcPr>
            <w:tcW w:w="1104" w:type="dxa"/>
          </w:tcPr>
          <w:p w14:paraId="3FAF1188" w14:textId="77777777" w:rsidR="00D61835" w:rsidRDefault="00D61835" w:rsidP="00D61835">
            <w:pPr>
              <w:jc w:val="center"/>
            </w:pPr>
          </w:p>
          <w:p w14:paraId="3A405AD5" w14:textId="77777777" w:rsidR="00D61835" w:rsidRPr="00D61835" w:rsidRDefault="00D61835" w:rsidP="00D61835">
            <w:pPr>
              <w:jc w:val="center"/>
            </w:pPr>
            <w:r>
              <w:fldChar w:fldCharType="begin">
                <w:ffData>
                  <w:name w:val="Check4"/>
                  <w:enabled/>
                  <w:calcOnExit w:val="0"/>
                  <w:checkBox>
                    <w:sizeAuto/>
                    <w:default w:val="0"/>
                  </w:checkBox>
                </w:ffData>
              </w:fldChar>
            </w:r>
            <w:bookmarkStart w:id="5" w:name="Check4"/>
            <w:r>
              <w:instrText xml:space="preserve"> FORMCHECKBOX </w:instrText>
            </w:r>
            <w:r w:rsidR="004612FB">
              <w:fldChar w:fldCharType="separate"/>
            </w:r>
            <w:r>
              <w:fldChar w:fldCharType="end"/>
            </w:r>
            <w:bookmarkEnd w:id="5"/>
          </w:p>
        </w:tc>
      </w:tr>
      <w:tr w:rsidR="00D61835" w:rsidRPr="00D61835" w14:paraId="3E73CE4F" w14:textId="77777777" w:rsidTr="00D61835">
        <w:tc>
          <w:tcPr>
            <w:tcW w:w="7479" w:type="dxa"/>
          </w:tcPr>
          <w:p w14:paraId="0621DEEA" w14:textId="77777777" w:rsidR="00D61835" w:rsidRDefault="00D61835" w:rsidP="00D61835">
            <w:pPr>
              <w:pStyle w:val="numberlist"/>
            </w:pPr>
            <w:r w:rsidRPr="00D61835">
              <w:t>The phrase</w:t>
            </w:r>
            <w:r w:rsidRPr="00D61835">
              <w:rPr>
                <w:i/>
              </w:rPr>
              <w:t xml:space="preserve"> extreme hardship</w:t>
            </w:r>
            <w:r w:rsidRPr="00D61835">
              <w:t xml:space="preserve"> applies to a person charged, convicted or acquitted; the phrase </w:t>
            </w:r>
            <w:r w:rsidRPr="00D61835">
              <w:rPr>
                <w:i/>
              </w:rPr>
              <w:t>undue hardshi</w:t>
            </w:r>
            <w:r w:rsidRPr="00D61835">
              <w:t>p applies to a victim or a person on whom suspicion might fall if publication was allowed.</w:t>
            </w:r>
          </w:p>
          <w:p w14:paraId="5C716889" w14:textId="77777777" w:rsidR="00D61835" w:rsidRPr="00D61835" w:rsidRDefault="00D61835" w:rsidP="00D61835">
            <w:pPr>
              <w:pStyle w:val="numberlist"/>
              <w:numPr>
                <w:ilvl w:val="0"/>
                <w:numId w:val="0"/>
              </w:numPr>
              <w:ind w:left="720"/>
            </w:pPr>
          </w:p>
        </w:tc>
        <w:tc>
          <w:tcPr>
            <w:tcW w:w="993" w:type="dxa"/>
          </w:tcPr>
          <w:p w14:paraId="05C42C16" w14:textId="77777777" w:rsidR="00D61835" w:rsidRDefault="00D61835" w:rsidP="00AB11A9">
            <w:pPr>
              <w:jc w:val="center"/>
            </w:pPr>
          </w:p>
          <w:p w14:paraId="51DBF313" w14:textId="77777777" w:rsidR="00D61835" w:rsidRPr="00D61835" w:rsidRDefault="00D61835" w:rsidP="00AB11A9">
            <w:pPr>
              <w:jc w:val="center"/>
            </w:pPr>
            <w:r>
              <w:fldChar w:fldCharType="begin">
                <w:ffData>
                  <w:name w:val="Check1"/>
                  <w:enabled/>
                  <w:calcOnExit w:val="0"/>
                  <w:checkBox>
                    <w:sizeAuto/>
                    <w:default w:val="0"/>
                  </w:checkBox>
                </w:ffData>
              </w:fldChar>
            </w:r>
            <w:r>
              <w:instrText xml:space="preserve"> FORMCHECKBOX </w:instrText>
            </w:r>
            <w:r w:rsidR="004612FB">
              <w:fldChar w:fldCharType="separate"/>
            </w:r>
            <w:r>
              <w:fldChar w:fldCharType="end"/>
            </w:r>
          </w:p>
        </w:tc>
        <w:tc>
          <w:tcPr>
            <w:tcW w:w="1104" w:type="dxa"/>
          </w:tcPr>
          <w:p w14:paraId="7E090ABF" w14:textId="77777777" w:rsidR="00D61835" w:rsidRDefault="00D61835" w:rsidP="00AB11A9">
            <w:pPr>
              <w:jc w:val="center"/>
            </w:pPr>
          </w:p>
          <w:p w14:paraId="3BEE4257" w14:textId="77777777" w:rsidR="00D61835" w:rsidRPr="00D61835" w:rsidRDefault="00D61835" w:rsidP="00AB11A9">
            <w:pPr>
              <w:jc w:val="center"/>
            </w:pPr>
            <w:r>
              <w:fldChar w:fldCharType="begin">
                <w:ffData>
                  <w:name w:val="Check2"/>
                  <w:enabled/>
                  <w:calcOnExit w:val="0"/>
                  <w:checkBox>
                    <w:sizeAuto/>
                    <w:default w:val="0"/>
                  </w:checkBox>
                </w:ffData>
              </w:fldChar>
            </w:r>
            <w:r>
              <w:instrText xml:space="preserve"> FORMCHECKBOX </w:instrText>
            </w:r>
            <w:r w:rsidR="004612FB">
              <w:fldChar w:fldCharType="separate"/>
            </w:r>
            <w:r>
              <w:fldChar w:fldCharType="end"/>
            </w:r>
          </w:p>
        </w:tc>
      </w:tr>
      <w:tr w:rsidR="00D61835" w:rsidRPr="00D61835" w14:paraId="0209EAAA" w14:textId="77777777" w:rsidTr="00D61835">
        <w:tc>
          <w:tcPr>
            <w:tcW w:w="7479" w:type="dxa"/>
          </w:tcPr>
          <w:p w14:paraId="7BBE8A35" w14:textId="77777777" w:rsidR="00D61835" w:rsidRDefault="00D61835" w:rsidP="00D61835">
            <w:pPr>
              <w:pStyle w:val="numberlist"/>
            </w:pPr>
            <w:r w:rsidRPr="00D61835">
              <w:t>When a person is well-known, they are automatically deemed to suffer extreme hardship for the purposes of a suppression decision.</w:t>
            </w:r>
          </w:p>
          <w:p w14:paraId="57C90777" w14:textId="77777777" w:rsidR="00D61835" w:rsidRPr="00D61835" w:rsidRDefault="00D61835" w:rsidP="00D61835">
            <w:pPr>
              <w:pStyle w:val="numberlist"/>
              <w:numPr>
                <w:ilvl w:val="0"/>
                <w:numId w:val="0"/>
              </w:numPr>
              <w:ind w:left="720"/>
            </w:pPr>
          </w:p>
        </w:tc>
        <w:tc>
          <w:tcPr>
            <w:tcW w:w="993" w:type="dxa"/>
          </w:tcPr>
          <w:p w14:paraId="563055F1" w14:textId="77777777" w:rsidR="00D61835" w:rsidRDefault="00D61835" w:rsidP="00AB11A9">
            <w:pPr>
              <w:jc w:val="center"/>
            </w:pPr>
          </w:p>
          <w:p w14:paraId="175DE61B" w14:textId="77777777" w:rsidR="00D61835" w:rsidRPr="00D61835" w:rsidRDefault="00D61835" w:rsidP="00AB11A9">
            <w:pPr>
              <w:jc w:val="center"/>
            </w:pPr>
            <w:r>
              <w:fldChar w:fldCharType="begin">
                <w:ffData>
                  <w:name w:val="Check1"/>
                  <w:enabled/>
                  <w:calcOnExit w:val="0"/>
                  <w:checkBox>
                    <w:sizeAuto/>
                    <w:default w:val="0"/>
                  </w:checkBox>
                </w:ffData>
              </w:fldChar>
            </w:r>
            <w:r>
              <w:instrText xml:space="preserve"> FORMCHECKBOX </w:instrText>
            </w:r>
            <w:r w:rsidR="004612FB">
              <w:fldChar w:fldCharType="separate"/>
            </w:r>
            <w:r>
              <w:fldChar w:fldCharType="end"/>
            </w:r>
          </w:p>
        </w:tc>
        <w:tc>
          <w:tcPr>
            <w:tcW w:w="1104" w:type="dxa"/>
          </w:tcPr>
          <w:p w14:paraId="08514E56" w14:textId="77777777" w:rsidR="00D61835" w:rsidRDefault="00D61835" w:rsidP="00AB11A9">
            <w:pPr>
              <w:jc w:val="center"/>
            </w:pPr>
          </w:p>
          <w:p w14:paraId="3236F962" w14:textId="77777777" w:rsidR="00D61835" w:rsidRPr="00D61835" w:rsidRDefault="00D61835" w:rsidP="00AB11A9">
            <w:pPr>
              <w:jc w:val="center"/>
            </w:pPr>
            <w:r>
              <w:fldChar w:fldCharType="begin">
                <w:ffData>
                  <w:name w:val="Check2"/>
                  <w:enabled/>
                  <w:calcOnExit w:val="0"/>
                  <w:checkBox>
                    <w:sizeAuto/>
                    <w:default w:val="0"/>
                  </w:checkBox>
                </w:ffData>
              </w:fldChar>
            </w:r>
            <w:r>
              <w:instrText xml:space="preserve"> FORMCHECKBOX </w:instrText>
            </w:r>
            <w:r w:rsidR="004612FB">
              <w:fldChar w:fldCharType="separate"/>
            </w:r>
            <w:r>
              <w:fldChar w:fldCharType="end"/>
            </w:r>
          </w:p>
        </w:tc>
      </w:tr>
      <w:tr w:rsidR="00D61835" w:rsidRPr="00D61835" w14:paraId="767EDE41" w14:textId="77777777" w:rsidTr="00D61835">
        <w:tc>
          <w:tcPr>
            <w:tcW w:w="7479" w:type="dxa"/>
          </w:tcPr>
          <w:p w14:paraId="517C28DD" w14:textId="77777777" w:rsidR="00D61835" w:rsidRDefault="00D61835" w:rsidP="00D61835">
            <w:pPr>
              <w:pStyle w:val="numberlist"/>
            </w:pPr>
            <w:r w:rsidRPr="00D61835">
              <w:t>When a person makes a first appearance, an interim suppression order may be made if the person simply advances an arguable case that one of the eight factors applies to them. Therefore court of first appearance does not have to make a decision as to whether it is actually satisfied of the likelihood of publication causing one of the factors in section 200(2).</w:t>
            </w:r>
          </w:p>
          <w:p w14:paraId="23388D77" w14:textId="77777777" w:rsidR="00D61835" w:rsidRPr="00D61835" w:rsidRDefault="00D61835" w:rsidP="00D61835">
            <w:pPr>
              <w:pStyle w:val="numberlist"/>
              <w:numPr>
                <w:ilvl w:val="0"/>
                <w:numId w:val="0"/>
              </w:numPr>
              <w:ind w:left="720"/>
            </w:pPr>
          </w:p>
        </w:tc>
        <w:tc>
          <w:tcPr>
            <w:tcW w:w="993" w:type="dxa"/>
          </w:tcPr>
          <w:p w14:paraId="4B97DD48" w14:textId="77777777" w:rsidR="00D61835" w:rsidRDefault="00D61835" w:rsidP="00AB11A9">
            <w:pPr>
              <w:jc w:val="center"/>
            </w:pPr>
          </w:p>
          <w:p w14:paraId="1C10DED6" w14:textId="77777777" w:rsidR="00D61835" w:rsidRPr="00D61835" w:rsidRDefault="00D61835" w:rsidP="00AB11A9">
            <w:pPr>
              <w:jc w:val="center"/>
            </w:pPr>
            <w:r>
              <w:fldChar w:fldCharType="begin">
                <w:ffData>
                  <w:name w:val="Check1"/>
                  <w:enabled/>
                  <w:calcOnExit w:val="0"/>
                  <w:checkBox>
                    <w:sizeAuto/>
                    <w:default w:val="0"/>
                  </w:checkBox>
                </w:ffData>
              </w:fldChar>
            </w:r>
            <w:r>
              <w:instrText xml:space="preserve"> FORMCHECKBOX </w:instrText>
            </w:r>
            <w:r w:rsidR="004612FB">
              <w:fldChar w:fldCharType="separate"/>
            </w:r>
            <w:r>
              <w:fldChar w:fldCharType="end"/>
            </w:r>
          </w:p>
        </w:tc>
        <w:tc>
          <w:tcPr>
            <w:tcW w:w="1104" w:type="dxa"/>
          </w:tcPr>
          <w:p w14:paraId="4E417CC0" w14:textId="77777777" w:rsidR="00D61835" w:rsidRDefault="00D61835" w:rsidP="00AB11A9">
            <w:pPr>
              <w:jc w:val="center"/>
            </w:pPr>
          </w:p>
          <w:p w14:paraId="415BB6C1" w14:textId="77777777" w:rsidR="00D61835" w:rsidRPr="00D61835" w:rsidRDefault="00D61835" w:rsidP="00AB11A9">
            <w:pPr>
              <w:jc w:val="center"/>
            </w:pPr>
            <w:r>
              <w:fldChar w:fldCharType="begin">
                <w:ffData>
                  <w:name w:val="Check2"/>
                  <w:enabled/>
                  <w:calcOnExit w:val="0"/>
                  <w:checkBox>
                    <w:sizeAuto/>
                    <w:default w:val="0"/>
                  </w:checkBox>
                </w:ffData>
              </w:fldChar>
            </w:r>
            <w:r>
              <w:instrText xml:space="preserve"> FORMCHECKBOX </w:instrText>
            </w:r>
            <w:r w:rsidR="004612FB">
              <w:fldChar w:fldCharType="separate"/>
            </w:r>
            <w:r>
              <w:fldChar w:fldCharType="end"/>
            </w:r>
          </w:p>
        </w:tc>
      </w:tr>
      <w:tr w:rsidR="00D61835" w:rsidRPr="00D61835" w14:paraId="17773373" w14:textId="77777777" w:rsidTr="00D61835">
        <w:tc>
          <w:tcPr>
            <w:tcW w:w="7479" w:type="dxa"/>
          </w:tcPr>
          <w:p w14:paraId="7C216323" w14:textId="77777777" w:rsidR="00D61835" w:rsidRDefault="00D61835" w:rsidP="00D61835">
            <w:pPr>
              <w:pStyle w:val="numberlist"/>
            </w:pPr>
            <w:r w:rsidRPr="00D61835">
              <w:t>Whether or not the publication of the details of a defendant is suppressed or allowed, the court may make an order suppressing the details of witnesses, victims, and persons connected to him or her.</w:t>
            </w:r>
          </w:p>
          <w:p w14:paraId="27E53BEA" w14:textId="77777777" w:rsidR="00D61835" w:rsidRPr="00D61835" w:rsidRDefault="00D61835" w:rsidP="00D61835">
            <w:pPr>
              <w:pStyle w:val="numberlist"/>
              <w:numPr>
                <w:ilvl w:val="0"/>
                <w:numId w:val="0"/>
              </w:numPr>
              <w:ind w:left="720"/>
            </w:pPr>
          </w:p>
        </w:tc>
        <w:tc>
          <w:tcPr>
            <w:tcW w:w="993" w:type="dxa"/>
          </w:tcPr>
          <w:p w14:paraId="20383FC6" w14:textId="77777777" w:rsidR="00D61835" w:rsidRDefault="00D61835" w:rsidP="00AB11A9">
            <w:pPr>
              <w:jc w:val="center"/>
            </w:pPr>
          </w:p>
          <w:p w14:paraId="28F35883" w14:textId="77777777" w:rsidR="00D61835" w:rsidRPr="00D61835" w:rsidRDefault="00D61835" w:rsidP="00AB11A9">
            <w:pPr>
              <w:jc w:val="center"/>
            </w:pPr>
            <w:r>
              <w:fldChar w:fldCharType="begin">
                <w:ffData>
                  <w:name w:val="Check1"/>
                  <w:enabled/>
                  <w:calcOnExit w:val="0"/>
                  <w:checkBox>
                    <w:sizeAuto/>
                    <w:default w:val="0"/>
                  </w:checkBox>
                </w:ffData>
              </w:fldChar>
            </w:r>
            <w:r>
              <w:instrText xml:space="preserve"> FORMCHECKBOX </w:instrText>
            </w:r>
            <w:r w:rsidR="004612FB">
              <w:fldChar w:fldCharType="separate"/>
            </w:r>
            <w:r>
              <w:fldChar w:fldCharType="end"/>
            </w:r>
          </w:p>
        </w:tc>
        <w:tc>
          <w:tcPr>
            <w:tcW w:w="1104" w:type="dxa"/>
          </w:tcPr>
          <w:p w14:paraId="1A975B4E" w14:textId="77777777" w:rsidR="00D61835" w:rsidRDefault="00D61835" w:rsidP="00AB11A9">
            <w:pPr>
              <w:jc w:val="center"/>
            </w:pPr>
          </w:p>
          <w:p w14:paraId="3B967E47" w14:textId="77777777" w:rsidR="00D61835" w:rsidRPr="00D61835" w:rsidRDefault="00D61835" w:rsidP="00AB11A9">
            <w:pPr>
              <w:jc w:val="center"/>
            </w:pPr>
            <w:r>
              <w:fldChar w:fldCharType="begin">
                <w:ffData>
                  <w:name w:val="Check2"/>
                  <w:enabled/>
                  <w:calcOnExit w:val="0"/>
                  <w:checkBox>
                    <w:sizeAuto/>
                    <w:default w:val="0"/>
                  </w:checkBox>
                </w:ffData>
              </w:fldChar>
            </w:r>
            <w:r>
              <w:instrText xml:space="preserve"> FORMCHECKBOX </w:instrText>
            </w:r>
            <w:r w:rsidR="004612FB">
              <w:fldChar w:fldCharType="separate"/>
            </w:r>
            <w:r>
              <w:fldChar w:fldCharType="end"/>
            </w:r>
          </w:p>
        </w:tc>
      </w:tr>
      <w:tr w:rsidR="00D61835" w:rsidRPr="00D61835" w14:paraId="025DD04F" w14:textId="77777777" w:rsidTr="00D61835">
        <w:tc>
          <w:tcPr>
            <w:tcW w:w="7479" w:type="dxa"/>
          </w:tcPr>
          <w:p w14:paraId="52FD8B75" w14:textId="77777777" w:rsidR="00D61835" w:rsidRDefault="00D61835" w:rsidP="00D61835">
            <w:pPr>
              <w:pStyle w:val="numberlist"/>
            </w:pPr>
            <w:r w:rsidRPr="00D61835">
              <w:t>With regard to an order suppressing details of evidence or submissions made in a proceeding in respect of an offence, one of the factors the court must be satisfied of is that publication would cause undue hardship to the defendant.</w:t>
            </w:r>
          </w:p>
          <w:p w14:paraId="63DBE8AF" w14:textId="77777777" w:rsidR="00D61835" w:rsidRPr="00D61835" w:rsidRDefault="00D61835" w:rsidP="00D61835">
            <w:pPr>
              <w:pStyle w:val="numberlist"/>
              <w:numPr>
                <w:ilvl w:val="0"/>
                <w:numId w:val="0"/>
              </w:numPr>
              <w:ind w:left="720"/>
            </w:pPr>
          </w:p>
        </w:tc>
        <w:tc>
          <w:tcPr>
            <w:tcW w:w="993" w:type="dxa"/>
          </w:tcPr>
          <w:p w14:paraId="067A71F8" w14:textId="77777777" w:rsidR="00D61835" w:rsidRDefault="00D61835" w:rsidP="00AB11A9">
            <w:pPr>
              <w:jc w:val="center"/>
            </w:pPr>
          </w:p>
          <w:p w14:paraId="2272FC41" w14:textId="77777777" w:rsidR="00D61835" w:rsidRPr="00D61835" w:rsidRDefault="00D61835" w:rsidP="00AB11A9">
            <w:pPr>
              <w:jc w:val="center"/>
            </w:pPr>
            <w:r>
              <w:fldChar w:fldCharType="begin">
                <w:ffData>
                  <w:name w:val="Check1"/>
                  <w:enabled/>
                  <w:calcOnExit w:val="0"/>
                  <w:checkBox>
                    <w:sizeAuto/>
                    <w:default w:val="0"/>
                  </w:checkBox>
                </w:ffData>
              </w:fldChar>
            </w:r>
            <w:r>
              <w:instrText xml:space="preserve"> FORMCHECKBOX </w:instrText>
            </w:r>
            <w:r w:rsidR="004612FB">
              <w:fldChar w:fldCharType="separate"/>
            </w:r>
            <w:r>
              <w:fldChar w:fldCharType="end"/>
            </w:r>
          </w:p>
        </w:tc>
        <w:tc>
          <w:tcPr>
            <w:tcW w:w="1104" w:type="dxa"/>
          </w:tcPr>
          <w:p w14:paraId="30441631" w14:textId="77777777" w:rsidR="00D61835" w:rsidRDefault="00D61835" w:rsidP="00AB11A9">
            <w:pPr>
              <w:jc w:val="center"/>
            </w:pPr>
          </w:p>
          <w:p w14:paraId="3F1421B4" w14:textId="77777777" w:rsidR="00D61835" w:rsidRPr="00D61835" w:rsidRDefault="00D61835" w:rsidP="00AB11A9">
            <w:pPr>
              <w:jc w:val="center"/>
            </w:pPr>
            <w:r>
              <w:fldChar w:fldCharType="begin">
                <w:ffData>
                  <w:name w:val="Check2"/>
                  <w:enabled/>
                  <w:calcOnExit w:val="0"/>
                  <w:checkBox>
                    <w:sizeAuto/>
                    <w:default w:val="0"/>
                  </w:checkBox>
                </w:ffData>
              </w:fldChar>
            </w:r>
            <w:r>
              <w:instrText xml:space="preserve"> FORMCHECKBOX </w:instrText>
            </w:r>
            <w:r w:rsidR="004612FB">
              <w:fldChar w:fldCharType="separate"/>
            </w:r>
            <w:r>
              <w:fldChar w:fldCharType="end"/>
            </w:r>
          </w:p>
        </w:tc>
      </w:tr>
      <w:tr w:rsidR="00D61835" w:rsidRPr="00D61835" w14:paraId="4D566A86" w14:textId="77777777" w:rsidTr="00D61835">
        <w:tc>
          <w:tcPr>
            <w:tcW w:w="7479" w:type="dxa"/>
          </w:tcPr>
          <w:p w14:paraId="640D18F9" w14:textId="77777777" w:rsidR="00D61835" w:rsidRDefault="00D61835" w:rsidP="00D61835">
            <w:pPr>
              <w:pStyle w:val="numberlist"/>
            </w:pPr>
            <w:r w:rsidRPr="00D61835">
              <w:t>Suppression applications are so rare in cases at JPs’ jurisdiction level that there is really no need to apply one’s mind to the issue.</w:t>
            </w:r>
          </w:p>
          <w:p w14:paraId="65840417" w14:textId="77777777" w:rsidR="00D61835" w:rsidRPr="00D61835" w:rsidRDefault="00D61835" w:rsidP="00D61835">
            <w:pPr>
              <w:pStyle w:val="numberlist"/>
              <w:numPr>
                <w:ilvl w:val="0"/>
                <w:numId w:val="0"/>
              </w:numPr>
            </w:pPr>
          </w:p>
        </w:tc>
        <w:tc>
          <w:tcPr>
            <w:tcW w:w="993" w:type="dxa"/>
          </w:tcPr>
          <w:p w14:paraId="149DCBF6" w14:textId="77777777" w:rsidR="00D61835" w:rsidRDefault="00D61835" w:rsidP="00AB11A9">
            <w:pPr>
              <w:jc w:val="center"/>
            </w:pPr>
          </w:p>
          <w:p w14:paraId="04A65B89" w14:textId="77777777" w:rsidR="00D61835" w:rsidRPr="00D61835" w:rsidRDefault="00D61835" w:rsidP="00AB11A9">
            <w:pPr>
              <w:jc w:val="center"/>
            </w:pPr>
            <w:r>
              <w:fldChar w:fldCharType="begin">
                <w:ffData>
                  <w:name w:val="Check1"/>
                  <w:enabled/>
                  <w:calcOnExit w:val="0"/>
                  <w:checkBox>
                    <w:sizeAuto/>
                    <w:default w:val="0"/>
                  </w:checkBox>
                </w:ffData>
              </w:fldChar>
            </w:r>
            <w:r>
              <w:instrText xml:space="preserve"> FORMCHECKBOX </w:instrText>
            </w:r>
            <w:r w:rsidR="004612FB">
              <w:fldChar w:fldCharType="separate"/>
            </w:r>
            <w:r>
              <w:fldChar w:fldCharType="end"/>
            </w:r>
          </w:p>
        </w:tc>
        <w:tc>
          <w:tcPr>
            <w:tcW w:w="1104" w:type="dxa"/>
          </w:tcPr>
          <w:p w14:paraId="7D124EF6" w14:textId="77777777" w:rsidR="00D61835" w:rsidRDefault="00D61835" w:rsidP="00AB11A9">
            <w:pPr>
              <w:jc w:val="center"/>
            </w:pPr>
          </w:p>
          <w:p w14:paraId="426C3C69" w14:textId="77777777" w:rsidR="00D61835" w:rsidRPr="00D61835" w:rsidRDefault="00D61835" w:rsidP="00AB11A9">
            <w:pPr>
              <w:jc w:val="center"/>
            </w:pPr>
            <w:r>
              <w:fldChar w:fldCharType="begin">
                <w:ffData>
                  <w:name w:val="Check2"/>
                  <w:enabled/>
                  <w:calcOnExit w:val="0"/>
                  <w:checkBox>
                    <w:sizeAuto/>
                    <w:default w:val="0"/>
                  </w:checkBox>
                </w:ffData>
              </w:fldChar>
            </w:r>
            <w:r>
              <w:instrText xml:space="preserve"> FORMCHECKBOX </w:instrText>
            </w:r>
            <w:r w:rsidR="004612FB">
              <w:fldChar w:fldCharType="separate"/>
            </w:r>
            <w:r>
              <w:fldChar w:fldCharType="end"/>
            </w:r>
          </w:p>
        </w:tc>
      </w:tr>
    </w:tbl>
    <w:p w14:paraId="0741837B" w14:textId="77777777" w:rsidR="00CC4B97" w:rsidRDefault="00CC4B97" w:rsidP="00D61835"/>
    <w:sectPr w:rsidR="00CC4B97" w:rsidSect="001F75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17EA3"/>
    <w:multiLevelType w:val="hybridMultilevel"/>
    <w:tmpl w:val="F1E0D522"/>
    <w:lvl w:ilvl="0" w:tplc="4BCAF960">
      <w:start w:val="1"/>
      <w:numFmt w:val="decimal"/>
      <w:pStyle w:val="numberlis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7B4605C0"/>
    <w:multiLevelType w:val="multilevel"/>
    <w:tmpl w:val="926243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35"/>
    <w:rsid w:val="001804DD"/>
    <w:rsid w:val="003C408A"/>
    <w:rsid w:val="004612FB"/>
    <w:rsid w:val="00461F10"/>
    <w:rsid w:val="006575D7"/>
    <w:rsid w:val="006A0AD5"/>
    <w:rsid w:val="00701FA9"/>
    <w:rsid w:val="008310B4"/>
    <w:rsid w:val="00982AC5"/>
    <w:rsid w:val="00AB46A5"/>
    <w:rsid w:val="00CC4B97"/>
    <w:rsid w:val="00D33FE4"/>
    <w:rsid w:val="00D61835"/>
    <w:rsid w:val="00E12C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46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04DD"/>
    <w:pPr>
      <w:widowControl w:val="0"/>
      <w:spacing w:after="0"/>
    </w:pPr>
    <w:rPr>
      <w:rFonts w:ascii="Arial" w:eastAsia="Arial" w:hAnsi="Arial" w:cs="Arial"/>
      <w:color w:val="000000"/>
    </w:rPr>
  </w:style>
  <w:style w:type="paragraph" w:styleId="Heading1">
    <w:name w:val="heading 1"/>
    <w:basedOn w:val="Normal"/>
    <w:next w:val="Normal"/>
    <w:link w:val="Heading1Char"/>
    <w:uiPriority w:val="9"/>
    <w:rsid w:val="006575D7"/>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rsid w:val="006575D7"/>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rsid w:val="006575D7"/>
    <w:pPr>
      <w:keepNext/>
      <w:keepLines/>
      <w:spacing w:before="20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rsid w:val="006575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5D7"/>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6575D7"/>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6575D7"/>
    <w:rPr>
      <w:rFonts w:ascii="Arial" w:eastAsiaTheme="majorEastAsia" w:hAnsi="Arial" w:cstheme="majorBidi"/>
      <w:b/>
      <w:bCs/>
      <w:color w:val="4F81BD" w:themeColor="accent1"/>
      <w:sz w:val="28"/>
    </w:rPr>
  </w:style>
  <w:style w:type="character" w:customStyle="1" w:styleId="Heading4Char">
    <w:name w:val="Heading 4 Char"/>
    <w:basedOn w:val="DefaultParagraphFont"/>
    <w:link w:val="Heading4"/>
    <w:uiPriority w:val="9"/>
    <w:rsid w:val="006575D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575D7"/>
    <w:pPr>
      <w:ind w:left="720"/>
      <w:contextualSpacing/>
    </w:pPr>
  </w:style>
  <w:style w:type="paragraph" w:customStyle="1" w:styleId="numberlist">
    <w:name w:val="number list"/>
    <w:basedOn w:val="Normal"/>
    <w:link w:val="numberlistChar"/>
    <w:qFormat/>
    <w:rsid w:val="001804DD"/>
    <w:pPr>
      <w:numPr>
        <w:numId w:val="2"/>
      </w:numPr>
    </w:pPr>
  </w:style>
  <w:style w:type="character" w:customStyle="1" w:styleId="numberlistChar">
    <w:name w:val="number list Char"/>
    <w:basedOn w:val="DefaultParagraphFont"/>
    <w:link w:val="numberlist"/>
    <w:rsid w:val="001804DD"/>
    <w:rPr>
      <w:rFonts w:ascii="Arial" w:eastAsia="Arial" w:hAnsi="Arial" w:cs="Arial"/>
      <w:color w:val="000000"/>
    </w:rPr>
  </w:style>
  <w:style w:type="paragraph" w:customStyle="1" w:styleId="worksheetheader">
    <w:name w:val="worksheet header"/>
    <w:basedOn w:val="Normal"/>
    <w:link w:val="worksheetheaderChar"/>
    <w:qFormat/>
    <w:rsid w:val="001804DD"/>
    <w:pPr>
      <w:spacing w:before="200"/>
      <w:jc w:val="center"/>
    </w:pPr>
    <w:rPr>
      <w:b/>
      <w:noProof/>
      <w:sz w:val="40"/>
      <w:szCs w:val="40"/>
    </w:rPr>
  </w:style>
  <w:style w:type="character" w:customStyle="1" w:styleId="worksheetheaderChar">
    <w:name w:val="worksheet header Char"/>
    <w:basedOn w:val="DefaultParagraphFont"/>
    <w:link w:val="worksheetheader"/>
    <w:rsid w:val="001804DD"/>
    <w:rPr>
      <w:rFonts w:ascii="Arial" w:eastAsia="Arial" w:hAnsi="Arial" w:cs="Arial"/>
      <w:b/>
      <w:noProof/>
      <w:color w:val="000000"/>
      <w:sz w:val="40"/>
      <w:szCs w:val="40"/>
    </w:rPr>
  </w:style>
  <w:style w:type="paragraph" w:customStyle="1" w:styleId="Normal1">
    <w:name w:val="Normal1"/>
    <w:rsid w:val="00D61835"/>
    <w:pPr>
      <w:spacing w:after="0"/>
    </w:pPr>
    <w:rPr>
      <w:rFonts w:ascii="Arial" w:eastAsia="Arial" w:hAnsi="Arial" w:cs="Arial"/>
      <w:color w:val="000000"/>
      <w:szCs w:val="20"/>
    </w:rPr>
  </w:style>
  <w:style w:type="table" w:styleId="TableGrid">
    <w:name w:val="Table Grid"/>
    <w:basedOn w:val="TableNormal"/>
    <w:uiPriority w:val="59"/>
    <w:rsid w:val="00D61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C556596F26C418A5C93B6957927F6" ma:contentTypeVersion="17" ma:contentTypeDescription="Create a new document." ma:contentTypeScope="" ma:versionID="fafad929337d0abe5148c207ec6adb13">
  <xsd:schema xmlns:xsd="http://www.w3.org/2001/XMLSchema" xmlns:xs="http://www.w3.org/2001/XMLSchema" xmlns:p="http://schemas.microsoft.com/office/2006/metadata/properties" xmlns:ns2="eb844a17-4fff-4c81-9e7d-40a038723f10" xmlns:ns3="70dc1873-536e-4f65-a005-253896d87ff8" targetNamespace="http://schemas.microsoft.com/office/2006/metadata/properties" ma:root="true" ma:fieldsID="6e388f795bdf3a944398ac307b80ce2a" ns2:_="" ns3:_="">
    <xsd:import namespace="eb844a17-4fff-4c81-9e7d-40a038723f10"/>
    <xsd:import namespace="70dc1873-536e-4f65-a005-253896d87f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44a17-4fff-4c81-9e7d-40a038723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67b57-b5fa-44b7-af4e-ad05ef9fe27d}" ma:internalName="TaxCatchAll" ma:showField="CatchAllData" ma:web="eb844a17-4fff-4c81-9e7d-40a038723f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c1873-536e-4f65-a005-253896d87f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7963f-9a62-4df6-a013-008a9d5bb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AAE48-8AED-44DB-B9A7-6FDEB4FCC08F}"/>
</file>

<file path=customXml/itemProps2.xml><?xml version="1.0" encoding="utf-8"?>
<ds:datastoreItem xmlns:ds="http://schemas.openxmlformats.org/officeDocument/2006/customXml" ds:itemID="{8996F2B3-D86D-4574-8304-15294CE5AAA3}"/>
</file>

<file path=docProps/app.xml><?xml version="1.0" encoding="utf-8"?>
<Properties xmlns="http://schemas.openxmlformats.org/officeDocument/2006/extended-properties" xmlns:vt="http://schemas.openxmlformats.org/officeDocument/2006/docPropsVTypes">
  <Template>Normal.dotm</Template>
  <TotalTime>3</TotalTime>
  <Pages>2</Pages>
  <Words>315</Words>
  <Characters>1801</Characters>
  <Application>Microsoft Macintosh Word</Application>
  <DocSecurity>0</DocSecurity>
  <Lines>15</Lines>
  <Paragraphs>4</Paragraphs>
  <ScaleCrop>false</ScaleCrop>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2020-03-31T18:55:00Z</dcterms:created>
  <dcterms:modified xsi:type="dcterms:W3CDTF">2020-03-31T18:57:00Z</dcterms:modified>
</cp:coreProperties>
</file>