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C68C5DD" w14:textId="77BFE19F" w:rsidR="00B923EC" w:rsidRDefault="00B923EC" w:rsidP="006C32F4">
      <w:pPr>
        <w:pStyle w:val="Normal1"/>
        <w:widowControl w:val="0"/>
        <w:spacing w:before="200"/>
        <w:jc w:val="center"/>
        <w:rPr>
          <w:b/>
          <w:sz w:val="40"/>
          <w:szCs w:val="40"/>
        </w:rPr>
      </w:pPr>
      <w:bookmarkStart w:id="0" w:name="h.g0ctjhjfa49z" w:colFirst="0" w:colLast="0"/>
      <w:bookmarkEnd w:id="0"/>
      <w:r w:rsidRPr="006C32F4">
        <w:rPr>
          <w:b/>
          <w:noProof/>
          <w:sz w:val="40"/>
          <w:szCs w:val="40"/>
          <w:lang w:val="en-US" w:eastAsia="en-US"/>
        </w:rPr>
        <w:drawing>
          <wp:anchor distT="0" distB="0" distL="114300" distR="114300" simplePos="0" relativeHeight="251661312" behindDoc="0" locked="0" layoutInCell="1" allowOverlap="1" wp14:anchorId="173F8727" wp14:editId="7B309657">
            <wp:simplePos x="0" y="0"/>
            <wp:positionH relativeFrom="column">
              <wp:posOffset>-1027430</wp:posOffset>
            </wp:positionH>
            <wp:positionV relativeFrom="paragraph">
              <wp:posOffset>-916305</wp:posOffset>
            </wp:positionV>
            <wp:extent cx="7877175" cy="1238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_worksheet banner_2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77175" cy="1238250"/>
                    </a:xfrm>
                    <a:prstGeom prst="rect">
                      <a:avLst/>
                    </a:prstGeom>
                  </pic:spPr>
                </pic:pic>
              </a:graphicData>
            </a:graphic>
          </wp:anchor>
        </w:drawing>
      </w:r>
    </w:p>
    <w:p w14:paraId="2581A79E" w14:textId="12048A22" w:rsidR="00391111" w:rsidRPr="006C32F4" w:rsidRDefault="009538AA" w:rsidP="006C32F4">
      <w:pPr>
        <w:pStyle w:val="Normal1"/>
        <w:widowControl w:val="0"/>
        <w:spacing w:before="200"/>
        <w:jc w:val="center"/>
        <w:rPr>
          <w:sz w:val="40"/>
          <w:szCs w:val="40"/>
        </w:rPr>
      </w:pPr>
      <w:r w:rsidRPr="006C32F4">
        <w:rPr>
          <w:b/>
          <w:sz w:val="40"/>
          <w:szCs w:val="40"/>
        </w:rPr>
        <w:t>Worksheet</w:t>
      </w:r>
      <w:r w:rsidR="006C32F4" w:rsidRPr="006C32F4">
        <w:rPr>
          <w:b/>
          <w:sz w:val="40"/>
          <w:szCs w:val="40"/>
        </w:rPr>
        <w:t xml:space="preserve"> 2.3</w:t>
      </w:r>
    </w:p>
    <w:p w14:paraId="7A081516" w14:textId="77777777" w:rsidR="00391111" w:rsidRDefault="00391111" w:rsidP="006C32F4">
      <w:pPr>
        <w:pStyle w:val="Normal1"/>
        <w:widowControl w:val="0"/>
        <w:spacing w:before="240"/>
      </w:pPr>
    </w:p>
    <w:p w14:paraId="231DF224" w14:textId="77777777" w:rsidR="00391111" w:rsidRPr="006C32F4" w:rsidRDefault="009538AA">
      <w:pPr>
        <w:pStyle w:val="Normal1"/>
        <w:widowControl w:val="0"/>
        <w:rPr>
          <w:b/>
        </w:rPr>
      </w:pPr>
      <w:r w:rsidRPr="006C32F4">
        <w:rPr>
          <w:b/>
        </w:rPr>
        <w:t xml:space="preserve">Access s6 of the Criminal Procedure Act before answering the questions. Once you have read it and feel confident of your understanding, try answering questions 1-10 without reference to the Act. </w:t>
      </w:r>
    </w:p>
    <w:p w14:paraId="4EDF2060" w14:textId="77777777" w:rsidR="00391111" w:rsidRPr="006C32F4" w:rsidRDefault="00391111">
      <w:pPr>
        <w:pStyle w:val="Normal1"/>
        <w:widowControl w:val="0"/>
      </w:pPr>
    </w:p>
    <w:p w14:paraId="60E9DFC9" w14:textId="77777777" w:rsidR="00391111" w:rsidRPr="005332EA" w:rsidRDefault="009538AA">
      <w:pPr>
        <w:pStyle w:val="Normal1"/>
        <w:widowControl w:val="0"/>
        <w:rPr>
          <w:b/>
        </w:rPr>
      </w:pPr>
      <w:r w:rsidRPr="005332EA">
        <w:rPr>
          <w:b/>
        </w:rPr>
        <w:t xml:space="preserve">State which category each offence is in. </w:t>
      </w:r>
    </w:p>
    <w:p w14:paraId="073B04DB" w14:textId="77777777" w:rsidR="00391111" w:rsidRPr="006C32F4" w:rsidRDefault="00391111">
      <w:pPr>
        <w:pStyle w:val="Normal1"/>
        <w:widowControl w:val="0"/>
      </w:pPr>
    </w:p>
    <w:p w14:paraId="7E35E912" w14:textId="77777777" w:rsidR="00391111" w:rsidRPr="006C32F4" w:rsidRDefault="009538AA">
      <w:pPr>
        <w:pStyle w:val="Normal1"/>
        <w:widowControl w:val="0"/>
        <w:numPr>
          <w:ilvl w:val="0"/>
          <w:numId w:val="2"/>
        </w:numPr>
        <w:ind w:hanging="359"/>
        <w:contextualSpacing/>
      </w:pPr>
      <w:r w:rsidRPr="006C32F4">
        <w:t>Section 6A Summary Offences Act, associating with violent offenders.  Every person who commits an offence against this section is liable to imprisonment for a term not exceeding 3 months or a fine not exceeding $2,000.</w:t>
      </w:r>
    </w:p>
    <w:p w14:paraId="753B5B7C" w14:textId="5333FE03" w:rsidR="00391111" w:rsidRDefault="00391111">
      <w:pPr>
        <w:pStyle w:val="Heading5"/>
        <w:widowControl w:val="0"/>
        <w:spacing w:before="220" w:after="40"/>
        <w:contextualSpacing w:val="0"/>
      </w:pPr>
      <w:bookmarkStart w:id="1" w:name="h.rnbhk3kf23g6" w:colFirst="0" w:colLast="0"/>
      <w:bookmarkEnd w:id="1"/>
    </w:p>
    <w:p w14:paraId="01319F4F" w14:textId="77777777" w:rsidR="00B63632" w:rsidRDefault="00B63632" w:rsidP="00B63632">
      <w:pPr>
        <w:pStyle w:val="Normal1"/>
      </w:pPr>
    </w:p>
    <w:p w14:paraId="67B94588" w14:textId="77777777" w:rsidR="004406CE" w:rsidRPr="00B63632" w:rsidRDefault="004406CE" w:rsidP="00B63632">
      <w:pPr>
        <w:pStyle w:val="Normal1"/>
      </w:pPr>
    </w:p>
    <w:p w14:paraId="49AD5636" w14:textId="77777777" w:rsidR="00391111" w:rsidRPr="006C32F4" w:rsidRDefault="009538AA">
      <w:pPr>
        <w:pStyle w:val="Normal1"/>
        <w:widowControl w:val="0"/>
        <w:numPr>
          <w:ilvl w:val="0"/>
          <w:numId w:val="2"/>
        </w:numPr>
        <w:ind w:hanging="359"/>
        <w:contextualSpacing/>
      </w:pPr>
      <w:r w:rsidRPr="006C32F4">
        <w:t>Section 15 Summary Offences Act, Seeking donations by false pretence. Every person is liable to imprisonment for a term not exceeding 3 months or a fine not exceeding $1,000 who solicits, gathers, or collects alms, subscriptions, or contributions by means of any false pretence.</w:t>
      </w:r>
    </w:p>
    <w:p w14:paraId="19D138D3" w14:textId="77777777" w:rsidR="00B63632" w:rsidRDefault="00B63632" w:rsidP="00B63632">
      <w:pPr>
        <w:pStyle w:val="Normal1"/>
        <w:widowControl w:val="0"/>
      </w:pPr>
    </w:p>
    <w:p w14:paraId="0A7DBD03" w14:textId="0CA493C2" w:rsidR="00B63632" w:rsidRDefault="00B63632" w:rsidP="00B63632">
      <w:pPr>
        <w:pStyle w:val="Normal1"/>
        <w:widowControl w:val="0"/>
      </w:pPr>
    </w:p>
    <w:p w14:paraId="14C8E513" w14:textId="77777777" w:rsidR="00B63632" w:rsidRDefault="00B63632">
      <w:pPr>
        <w:pStyle w:val="Normal1"/>
        <w:widowControl w:val="0"/>
        <w:ind w:left="720" w:hanging="359"/>
      </w:pPr>
    </w:p>
    <w:p w14:paraId="7A08BA3A" w14:textId="77777777" w:rsidR="004406CE" w:rsidRPr="006C32F4" w:rsidRDefault="004406CE">
      <w:pPr>
        <w:pStyle w:val="Normal1"/>
        <w:widowControl w:val="0"/>
        <w:ind w:left="720" w:hanging="359"/>
      </w:pPr>
    </w:p>
    <w:p w14:paraId="3BDD4958" w14:textId="77777777" w:rsidR="00391111" w:rsidRPr="006C32F4" w:rsidRDefault="009538AA">
      <w:pPr>
        <w:pStyle w:val="Normal1"/>
        <w:widowControl w:val="0"/>
        <w:numPr>
          <w:ilvl w:val="0"/>
          <w:numId w:val="2"/>
        </w:numPr>
        <w:ind w:hanging="359"/>
        <w:contextualSpacing/>
      </w:pPr>
      <w:r w:rsidRPr="006C32F4">
        <w:t>Section 29 Summary Offences Act, Being found on property, etc, without reasonable excuse. (1) Every person is liable to imprisonment for a term not exceeding 3 months or a fine not exceeding $2,000 who is found without reasonable excuse—</w:t>
      </w:r>
    </w:p>
    <w:p w14:paraId="33537BA1" w14:textId="77777777" w:rsidR="00391111" w:rsidRPr="006C32F4" w:rsidRDefault="009538AA" w:rsidP="004406CE">
      <w:pPr>
        <w:pStyle w:val="Normal1"/>
        <w:widowControl w:val="0"/>
        <w:ind w:left="720"/>
      </w:pPr>
      <w:r w:rsidRPr="006C32F4">
        <w:t>(a) in or on any building; or</w:t>
      </w:r>
    </w:p>
    <w:p w14:paraId="24BA8DFB" w14:textId="77777777" w:rsidR="00391111" w:rsidRPr="006C32F4" w:rsidRDefault="009538AA" w:rsidP="004406CE">
      <w:pPr>
        <w:pStyle w:val="Normal1"/>
        <w:widowControl w:val="0"/>
        <w:ind w:left="720"/>
      </w:pPr>
      <w:r w:rsidRPr="006C32F4">
        <w:t>(b) in any enclosed yard or other such area; or</w:t>
      </w:r>
    </w:p>
    <w:p w14:paraId="23E59C65" w14:textId="77777777" w:rsidR="00391111" w:rsidRPr="006C32F4" w:rsidRDefault="009538AA" w:rsidP="004406CE">
      <w:pPr>
        <w:pStyle w:val="Normal1"/>
        <w:widowControl w:val="0"/>
        <w:ind w:left="720"/>
      </w:pPr>
      <w:r w:rsidRPr="006C32F4">
        <w:t>(c)</w:t>
      </w:r>
      <w:r w:rsidR="004406CE">
        <w:t xml:space="preserve"> </w:t>
      </w:r>
      <w:r w:rsidRPr="006C32F4">
        <w:t>in or on board any aircraft, hovercraft, or ship or ferry or other vessel, train, or vehicle.</w:t>
      </w:r>
    </w:p>
    <w:p w14:paraId="3AAD89BC" w14:textId="20C524B6" w:rsidR="00391111" w:rsidRDefault="00391111">
      <w:pPr>
        <w:pStyle w:val="Heading5"/>
        <w:widowControl w:val="0"/>
        <w:spacing w:before="220" w:after="40"/>
        <w:contextualSpacing w:val="0"/>
      </w:pPr>
      <w:bookmarkStart w:id="2" w:name="h.wef686cdxh7i" w:colFirst="0" w:colLast="0"/>
      <w:bookmarkEnd w:id="2"/>
    </w:p>
    <w:p w14:paraId="2E89D03B" w14:textId="77777777" w:rsidR="00B63632" w:rsidRDefault="00B63632" w:rsidP="00B63632">
      <w:pPr>
        <w:pStyle w:val="Normal1"/>
      </w:pPr>
    </w:p>
    <w:p w14:paraId="78064697" w14:textId="77777777" w:rsidR="00B63632" w:rsidRPr="00B63632" w:rsidRDefault="00B63632" w:rsidP="00B63632">
      <w:pPr>
        <w:pStyle w:val="Normal1"/>
      </w:pPr>
    </w:p>
    <w:p w14:paraId="23CF02EC" w14:textId="77777777" w:rsidR="00391111" w:rsidRPr="006C32F4" w:rsidRDefault="009538AA">
      <w:pPr>
        <w:pStyle w:val="Normal1"/>
        <w:widowControl w:val="0"/>
        <w:numPr>
          <w:ilvl w:val="0"/>
          <w:numId w:val="2"/>
        </w:numPr>
        <w:ind w:hanging="359"/>
        <w:contextualSpacing/>
      </w:pPr>
      <w:r w:rsidRPr="006C32F4">
        <w:t>Section 231(1) Fisheries Act 1996</w:t>
      </w:r>
    </w:p>
    <w:p w14:paraId="57AFD925" w14:textId="77777777" w:rsidR="00B66724" w:rsidRDefault="00B66724" w:rsidP="00B66724">
      <w:pPr>
        <w:pStyle w:val="Normal1"/>
        <w:widowControl w:val="0"/>
        <w:ind w:left="720"/>
      </w:pPr>
      <w:r w:rsidRPr="00B66724">
        <w:t>1)</w:t>
      </w:r>
      <w:r>
        <w:t>A person commits an offence if the person knowingly, for the purpose of obtaining any benefit under this Act,—</w:t>
      </w:r>
    </w:p>
    <w:p w14:paraId="102A503D" w14:textId="77777777" w:rsidR="00B66724" w:rsidRDefault="00B66724" w:rsidP="00B66724">
      <w:pPr>
        <w:pStyle w:val="Normal1"/>
        <w:widowControl w:val="0"/>
        <w:ind w:left="720"/>
      </w:pPr>
      <w:r w:rsidRPr="00B66724">
        <w:t>(a)</w:t>
      </w:r>
      <w:r>
        <w:t>makes any false or misleading statement; or</w:t>
      </w:r>
    </w:p>
    <w:p w14:paraId="4254E7F0" w14:textId="77777777" w:rsidR="00B66724" w:rsidRDefault="00B66724" w:rsidP="00B66724">
      <w:pPr>
        <w:pStyle w:val="Normal1"/>
        <w:widowControl w:val="0"/>
        <w:ind w:left="720"/>
      </w:pPr>
      <w:r w:rsidRPr="00B66724">
        <w:t>(b)</w:t>
      </w:r>
      <w:r>
        <w:t>omits any information—</w:t>
      </w:r>
    </w:p>
    <w:p w14:paraId="4E52A95E" w14:textId="77777777" w:rsidR="00B66724" w:rsidRDefault="00B66724" w:rsidP="00B66724">
      <w:pPr>
        <w:pStyle w:val="Normal1"/>
        <w:widowControl w:val="0"/>
        <w:ind w:left="720"/>
      </w:pPr>
      <w:r>
        <w:t>in any communication, application, record, or return prescribed by or in accordance with this Act, or required for its administration.</w:t>
      </w:r>
    </w:p>
    <w:p w14:paraId="54386A6B" w14:textId="77777777" w:rsidR="00B63632" w:rsidRDefault="00B66724" w:rsidP="00B63632">
      <w:pPr>
        <w:pStyle w:val="Normal1"/>
        <w:widowControl w:val="0"/>
      </w:pPr>
      <w:r>
        <w:t>….</w:t>
      </w:r>
    </w:p>
    <w:p w14:paraId="13575A99" w14:textId="77777777" w:rsidR="00B66724" w:rsidRDefault="00B66724" w:rsidP="00B66724">
      <w:pPr>
        <w:pStyle w:val="Normal1"/>
        <w:widowControl w:val="0"/>
        <w:ind w:left="720"/>
      </w:pPr>
      <w:r>
        <w:t xml:space="preserve">S </w:t>
      </w:r>
      <w:r w:rsidRPr="00B66724">
        <w:t xml:space="preserve">252 </w:t>
      </w:r>
      <w:r>
        <w:t>Penalties</w:t>
      </w:r>
    </w:p>
    <w:p w14:paraId="193B5D40" w14:textId="77777777" w:rsidR="00B66724" w:rsidRDefault="00B66724" w:rsidP="00B66724">
      <w:pPr>
        <w:pStyle w:val="Normal1"/>
        <w:widowControl w:val="0"/>
        <w:ind w:left="720"/>
      </w:pPr>
      <w:r w:rsidRPr="00B66724">
        <w:lastRenderedPageBreak/>
        <w:t>(1) </w:t>
      </w:r>
      <w:r>
        <w:t>Every person convicted of an offence against any of the following provisions of this Act is liable to imprisonment for a term not exceeding 5 years or to a fine not exceeding $250,000, or to both:</w:t>
      </w:r>
    </w:p>
    <w:p w14:paraId="15752689" w14:textId="77777777" w:rsidR="00B66724" w:rsidRDefault="00B66724" w:rsidP="00B66724">
      <w:pPr>
        <w:pStyle w:val="Normal1"/>
        <w:widowControl w:val="0"/>
        <w:ind w:left="720"/>
      </w:pPr>
      <w:r w:rsidRPr="00B66724">
        <w:t>(a)</w:t>
      </w:r>
      <w:bookmarkStart w:id="3" w:name="DLM398678"/>
      <w:r>
        <w:fldChar w:fldCharType="begin"/>
      </w:r>
      <w:r>
        <w:instrText xml:space="preserve"> HYPERLINK "http://www.legislation.govt.nz/act/public/1996/0088/latest/link.aspx?search=ts_act%40bill%40regulation%40deemedreg_fisheries_resel_25_a&amp;p=1&amp;id=DLM398678" </w:instrText>
      </w:r>
      <w:r>
        <w:fldChar w:fldCharType="separate"/>
      </w:r>
      <w:r w:rsidRPr="00B66724">
        <w:t>section 231(1)</w:t>
      </w:r>
      <w:r>
        <w:fldChar w:fldCharType="end"/>
      </w:r>
      <w:bookmarkEnd w:id="3"/>
      <w:r>
        <w:t xml:space="preserve"> (knowingly making a false or misleading statement, etc):</w:t>
      </w:r>
    </w:p>
    <w:p w14:paraId="4A5417C8" w14:textId="77777777" w:rsidR="00B63632" w:rsidRDefault="00B63632" w:rsidP="00B63632">
      <w:pPr>
        <w:pStyle w:val="Normal1"/>
        <w:widowControl w:val="0"/>
      </w:pPr>
    </w:p>
    <w:p w14:paraId="17212E79" w14:textId="461E2C8A" w:rsidR="00B63632" w:rsidRPr="006C32F4" w:rsidRDefault="00B63632" w:rsidP="00B63632">
      <w:pPr>
        <w:pStyle w:val="Normal1"/>
        <w:widowControl w:val="0"/>
      </w:pPr>
    </w:p>
    <w:p w14:paraId="6F009120" w14:textId="77777777" w:rsidR="004406CE" w:rsidRDefault="004406CE" w:rsidP="004406CE">
      <w:pPr>
        <w:pStyle w:val="Normal1"/>
        <w:widowControl w:val="0"/>
        <w:ind w:left="-76"/>
        <w:contextualSpacing/>
      </w:pPr>
    </w:p>
    <w:p w14:paraId="03CC692C" w14:textId="77777777" w:rsidR="004406CE" w:rsidRDefault="004406CE" w:rsidP="004406CE">
      <w:pPr>
        <w:pStyle w:val="Normal1"/>
        <w:widowControl w:val="0"/>
        <w:ind w:left="-76"/>
        <w:contextualSpacing/>
      </w:pPr>
    </w:p>
    <w:p w14:paraId="53EB69DE" w14:textId="77777777" w:rsidR="004406CE" w:rsidRDefault="009538AA" w:rsidP="004406CE">
      <w:pPr>
        <w:pStyle w:val="Normal1"/>
        <w:widowControl w:val="0"/>
        <w:numPr>
          <w:ilvl w:val="0"/>
          <w:numId w:val="2"/>
        </w:numPr>
        <w:ind w:hanging="359"/>
        <w:contextualSpacing/>
      </w:pPr>
      <w:r w:rsidRPr="006C32F4">
        <w:t>Section 77 Crimes Act 1961, inciting to mutiny. Every one owing allegiance to the Sovereign in right of New Zealand is liable to imprisonment for a term not exceeding 10 years who, within or outside New Zealand, for any traitorous or mutinous purpose,—</w:t>
      </w:r>
    </w:p>
    <w:p w14:paraId="09493BEC" w14:textId="77777777" w:rsidR="004406CE" w:rsidRDefault="009538AA" w:rsidP="004406CE">
      <w:pPr>
        <w:pStyle w:val="Normal1"/>
        <w:widowControl w:val="0"/>
        <w:ind w:left="720"/>
        <w:contextualSpacing/>
      </w:pPr>
      <w:r w:rsidRPr="006C32F4">
        <w:t>(a) endeavours at any time to seduce any person serving in the New Zealand forces from his or her duty; or</w:t>
      </w:r>
    </w:p>
    <w:p w14:paraId="598C9125" w14:textId="77777777" w:rsidR="00391111" w:rsidRPr="006C32F4" w:rsidRDefault="009538AA" w:rsidP="004406CE">
      <w:pPr>
        <w:pStyle w:val="Normal1"/>
        <w:widowControl w:val="0"/>
        <w:ind w:left="720"/>
        <w:contextualSpacing/>
      </w:pPr>
      <w:r w:rsidRPr="006C32F4">
        <w:t>(b) during any war or state of hostilities in which New Zealand forces are engaged, endeavours to seduce any person serving in any allied armed force, whether a Commonwealth force or not, from his or her duty.</w:t>
      </w:r>
    </w:p>
    <w:p w14:paraId="00A90C11" w14:textId="77777777" w:rsidR="00391111" w:rsidRDefault="00391111">
      <w:pPr>
        <w:pStyle w:val="Normal1"/>
        <w:widowControl w:val="0"/>
      </w:pPr>
    </w:p>
    <w:p w14:paraId="7040908F" w14:textId="0E9F7C7B" w:rsidR="00B63632" w:rsidRDefault="00B63632">
      <w:pPr>
        <w:pStyle w:val="Normal1"/>
        <w:widowControl w:val="0"/>
      </w:pPr>
    </w:p>
    <w:p w14:paraId="77F6BA7A" w14:textId="77777777" w:rsidR="00B63632" w:rsidRDefault="00B63632">
      <w:pPr>
        <w:pStyle w:val="Normal1"/>
        <w:widowControl w:val="0"/>
      </w:pPr>
    </w:p>
    <w:p w14:paraId="4F5CE1B7" w14:textId="77777777" w:rsidR="004406CE" w:rsidRDefault="004406CE">
      <w:pPr>
        <w:pStyle w:val="Normal1"/>
        <w:widowControl w:val="0"/>
      </w:pPr>
    </w:p>
    <w:p w14:paraId="394C0C03" w14:textId="77777777" w:rsidR="004406CE" w:rsidRPr="006C32F4" w:rsidRDefault="004406CE">
      <w:pPr>
        <w:pStyle w:val="Normal1"/>
        <w:widowControl w:val="0"/>
      </w:pPr>
    </w:p>
    <w:p w14:paraId="3575A376" w14:textId="77777777" w:rsidR="00391111" w:rsidRPr="006C32F4" w:rsidRDefault="009538AA">
      <w:pPr>
        <w:pStyle w:val="Normal1"/>
        <w:widowControl w:val="0"/>
        <w:numPr>
          <w:ilvl w:val="0"/>
          <w:numId w:val="2"/>
        </w:numPr>
        <w:ind w:hanging="359"/>
        <w:contextualSpacing/>
      </w:pPr>
      <w:r w:rsidRPr="006C32F4">
        <w:t>Section 92 Crimes Act 1961, Piracy. Everyone who does any act amounting to piracy by the law of nations, whether that act is done within or outside New Zealand,—</w:t>
      </w:r>
    </w:p>
    <w:p w14:paraId="7D0CAD92" w14:textId="77777777" w:rsidR="00391111" w:rsidRPr="006C32F4" w:rsidRDefault="009538AA">
      <w:pPr>
        <w:pStyle w:val="Normal1"/>
        <w:widowControl w:val="0"/>
        <w:ind w:left="720"/>
      </w:pPr>
      <w:r w:rsidRPr="006C32F4">
        <w:t>(a) shall upon conviction thereof be sentenced to imprisonment for life if, in committing piracy, he or she murders, attempts to murder, or does any act likely to endanger the life of any person:</w:t>
      </w:r>
    </w:p>
    <w:p w14:paraId="6A6BB3B8" w14:textId="77777777" w:rsidR="00391111" w:rsidRPr="006C32F4" w:rsidRDefault="009538AA">
      <w:pPr>
        <w:pStyle w:val="Normal1"/>
        <w:widowControl w:val="0"/>
        <w:ind w:left="720"/>
      </w:pPr>
      <w:r w:rsidRPr="006C32F4">
        <w:t>(b) is liable to imprisonment for a term not exceeding 14 years in any other case.</w:t>
      </w:r>
    </w:p>
    <w:p w14:paraId="40DA9972" w14:textId="77777777" w:rsidR="004406CE" w:rsidRDefault="004406CE" w:rsidP="004406CE">
      <w:pPr>
        <w:pStyle w:val="Normal1"/>
        <w:widowControl w:val="0"/>
      </w:pPr>
    </w:p>
    <w:p w14:paraId="1D3D9111" w14:textId="77777777" w:rsidR="00391111" w:rsidRPr="006C32F4" w:rsidRDefault="009538AA" w:rsidP="004406CE">
      <w:pPr>
        <w:pStyle w:val="Normal1"/>
        <w:widowControl w:val="0"/>
      </w:pPr>
      <w:r w:rsidRPr="006C32F4">
        <w:t>(2) Any act that by the law of nations would amount to piracy if it had been done on the high seas on board or in relation to a ship shall be piracy for the purposes of this section if it is done on board or in relation to an aircraft, whether the aircraft is on or above the sea or is on or above the land.</w:t>
      </w:r>
    </w:p>
    <w:p w14:paraId="5DF30D2B" w14:textId="77777777" w:rsidR="00B63632" w:rsidRDefault="00B63632" w:rsidP="00B63632">
      <w:pPr>
        <w:pStyle w:val="Normal1"/>
        <w:widowControl w:val="0"/>
      </w:pPr>
    </w:p>
    <w:p w14:paraId="504D1C36" w14:textId="77777777" w:rsidR="00B63632" w:rsidRDefault="00B63632" w:rsidP="00B63632">
      <w:pPr>
        <w:pStyle w:val="Normal1"/>
        <w:widowControl w:val="0"/>
      </w:pPr>
    </w:p>
    <w:p w14:paraId="39402B8B" w14:textId="17774610" w:rsidR="00B63632" w:rsidRDefault="00B63632" w:rsidP="00B63632">
      <w:pPr>
        <w:pStyle w:val="Normal1"/>
        <w:widowControl w:val="0"/>
      </w:pPr>
    </w:p>
    <w:p w14:paraId="6DD34ADC" w14:textId="77777777" w:rsidR="00B63632" w:rsidRDefault="00B63632" w:rsidP="00B63632">
      <w:pPr>
        <w:pStyle w:val="Normal1"/>
        <w:widowControl w:val="0"/>
      </w:pPr>
    </w:p>
    <w:p w14:paraId="5DEBD22E" w14:textId="77777777" w:rsidR="004406CE" w:rsidRDefault="004406CE" w:rsidP="00B63632">
      <w:pPr>
        <w:pStyle w:val="Normal1"/>
        <w:widowControl w:val="0"/>
      </w:pPr>
    </w:p>
    <w:p w14:paraId="3AEB1D15" w14:textId="77777777" w:rsidR="004406CE" w:rsidRPr="006C32F4" w:rsidRDefault="004406CE" w:rsidP="00B63632">
      <w:pPr>
        <w:pStyle w:val="Normal1"/>
        <w:widowControl w:val="0"/>
      </w:pPr>
    </w:p>
    <w:p w14:paraId="68C77775" w14:textId="77777777" w:rsidR="00391111" w:rsidRPr="006C32F4" w:rsidRDefault="009538AA">
      <w:pPr>
        <w:pStyle w:val="Normal1"/>
        <w:widowControl w:val="0"/>
        <w:numPr>
          <w:ilvl w:val="0"/>
          <w:numId w:val="2"/>
        </w:numPr>
        <w:ind w:hanging="359"/>
        <w:contextualSpacing/>
      </w:pPr>
      <w:r w:rsidRPr="006C32F4">
        <w:t>Section 207 Crimes Act 1961,</w:t>
      </w:r>
      <w:r w:rsidR="006C32F4">
        <w:t xml:space="preserve"> </w:t>
      </w:r>
      <w:r w:rsidRPr="006C32F4">
        <w:t>Feigned marriage or feigned civil union.</w:t>
      </w:r>
    </w:p>
    <w:p w14:paraId="473EB29F" w14:textId="77777777" w:rsidR="00391111" w:rsidRPr="006C32F4" w:rsidRDefault="009538AA" w:rsidP="009538AA">
      <w:pPr>
        <w:pStyle w:val="Normal1"/>
        <w:widowControl w:val="0"/>
      </w:pPr>
      <w:r w:rsidRPr="006C32F4">
        <w:t>(1) Everyone is liable to imprisonment for a term not exceeding 7 years who goes through a form of marriage or civil union with any other person, knowing that the marriage or civil union will be void for any reason other than that one of the parties is already married or in a civil union.</w:t>
      </w:r>
    </w:p>
    <w:p w14:paraId="4B5765E9" w14:textId="77777777" w:rsidR="00391111" w:rsidRPr="006C32F4" w:rsidRDefault="009538AA" w:rsidP="009538AA">
      <w:pPr>
        <w:pStyle w:val="Normal1"/>
        <w:widowControl w:val="0"/>
      </w:pPr>
      <w:r w:rsidRPr="006C32F4">
        <w:t>(2) Provided that if the Judge is satisfied that that other person knew, at the time when the offence was committed, that the marriage or civil union would be void, the offender is liable to imprisonment for a term not exceeding 2 years.</w:t>
      </w:r>
    </w:p>
    <w:p w14:paraId="72ED87EA" w14:textId="77777777" w:rsidR="00391111" w:rsidRDefault="00391111">
      <w:pPr>
        <w:pStyle w:val="Heading5"/>
        <w:widowControl w:val="0"/>
        <w:spacing w:before="220" w:after="40"/>
        <w:contextualSpacing w:val="0"/>
      </w:pPr>
      <w:bookmarkStart w:id="4" w:name="h.pfexx9l90e85" w:colFirst="0" w:colLast="0"/>
      <w:bookmarkEnd w:id="4"/>
    </w:p>
    <w:p w14:paraId="1D8407E8" w14:textId="55C7A34F" w:rsidR="00B63632" w:rsidRDefault="00B63632" w:rsidP="00B63632">
      <w:pPr>
        <w:pStyle w:val="Normal1"/>
      </w:pPr>
    </w:p>
    <w:p w14:paraId="6D301855" w14:textId="77777777" w:rsidR="00B63632" w:rsidRDefault="00B63632" w:rsidP="00B63632">
      <w:pPr>
        <w:pStyle w:val="Normal1"/>
      </w:pPr>
    </w:p>
    <w:p w14:paraId="692278E6" w14:textId="77777777" w:rsidR="00B14FD5" w:rsidRDefault="009538AA" w:rsidP="00B14FD5">
      <w:pPr>
        <w:pStyle w:val="Normal1"/>
        <w:widowControl w:val="0"/>
        <w:numPr>
          <w:ilvl w:val="0"/>
          <w:numId w:val="2"/>
        </w:numPr>
        <w:ind w:hanging="359"/>
        <w:contextualSpacing/>
      </w:pPr>
      <w:r w:rsidRPr="006C32F4">
        <w:t xml:space="preserve">Section 196 Crimes </w:t>
      </w:r>
      <w:r w:rsidR="006C32F4">
        <w:t>Act 1961, Common Assault. Every</w:t>
      </w:r>
      <w:r w:rsidRPr="006C32F4">
        <w:t>one is liable to imprisonment for a term not exceeding 1 year who assaults any other person.</w:t>
      </w:r>
      <w:bookmarkStart w:id="5" w:name="h.mhl2yzw9b8cb" w:colFirst="0" w:colLast="0"/>
      <w:bookmarkEnd w:id="5"/>
    </w:p>
    <w:p w14:paraId="6A8511DA" w14:textId="77777777" w:rsidR="00B14FD5" w:rsidRDefault="00B14FD5" w:rsidP="00B14FD5">
      <w:pPr>
        <w:pStyle w:val="Normal1"/>
        <w:widowControl w:val="0"/>
        <w:contextualSpacing/>
      </w:pPr>
    </w:p>
    <w:p w14:paraId="0E0AD388" w14:textId="7B741B15" w:rsidR="00B14FD5" w:rsidRDefault="00B14FD5" w:rsidP="00B14FD5">
      <w:pPr>
        <w:pStyle w:val="Normal1"/>
        <w:widowControl w:val="0"/>
        <w:contextualSpacing/>
      </w:pPr>
    </w:p>
    <w:p w14:paraId="5061BB22" w14:textId="77777777" w:rsidR="00B63632" w:rsidRDefault="00B63632" w:rsidP="00B14FD5">
      <w:pPr>
        <w:pStyle w:val="Normal1"/>
        <w:widowControl w:val="0"/>
        <w:contextualSpacing/>
      </w:pPr>
    </w:p>
    <w:p w14:paraId="5054E011" w14:textId="77777777" w:rsidR="00B63632" w:rsidRDefault="00B63632" w:rsidP="00B14FD5">
      <w:pPr>
        <w:pStyle w:val="Normal1"/>
        <w:widowControl w:val="0"/>
        <w:contextualSpacing/>
      </w:pPr>
    </w:p>
    <w:p w14:paraId="6324C869" w14:textId="77777777" w:rsidR="00B14FD5" w:rsidRPr="00D62BED" w:rsidRDefault="00B14FD5" w:rsidP="00B14FD5">
      <w:pPr>
        <w:pStyle w:val="Normal1"/>
        <w:widowControl w:val="0"/>
        <w:numPr>
          <w:ilvl w:val="0"/>
          <w:numId w:val="2"/>
        </w:numPr>
        <w:ind w:hanging="359"/>
        <w:contextualSpacing/>
      </w:pPr>
      <w:r w:rsidRPr="00D62BED">
        <w:t>Section 72(4) Fisheries Act 1996, Dumping of Fish. (3) Every person convicted of an offence against any of the following provisions of this Act is liable to a fine not exceeding $250,000:</w:t>
      </w:r>
    </w:p>
    <w:p w14:paraId="152954FD" w14:textId="77777777" w:rsidR="00B14FD5" w:rsidRPr="00D62BED" w:rsidRDefault="00B14FD5" w:rsidP="00B14FD5">
      <w:pPr>
        <w:pStyle w:val="Normal1"/>
        <w:widowControl w:val="0"/>
        <w:ind w:left="720"/>
        <w:contextualSpacing/>
      </w:pPr>
      <w:r w:rsidRPr="00D62BED">
        <w:t>(a) [Repealed]</w:t>
      </w:r>
    </w:p>
    <w:p w14:paraId="6DAE3683" w14:textId="77777777" w:rsidR="00B14FD5" w:rsidRPr="00D62BED" w:rsidRDefault="00B14FD5" w:rsidP="00B14FD5">
      <w:pPr>
        <w:pStyle w:val="Normal1"/>
        <w:widowControl w:val="0"/>
        <w:ind w:left="720"/>
        <w:contextualSpacing/>
      </w:pPr>
      <w:r w:rsidRPr="00D62BED">
        <w:t>(b)</w:t>
      </w:r>
      <w:hyperlink r:id="rId6">
        <w:r w:rsidRPr="00D62BED">
          <w:t xml:space="preserve"> </w:t>
        </w:r>
      </w:hyperlink>
      <w:hyperlink r:id="rId7">
        <w:r w:rsidRPr="00D62BED">
          <w:rPr>
            <w:color w:val="1155CC"/>
            <w:u w:val="single"/>
          </w:rPr>
          <w:t>section 72(4)</w:t>
        </w:r>
      </w:hyperlink>
      <w:r w:rsidRPr="00D62BED">
        <w:t xml:space="preserve"> (unlawfully dumping fish):</w:t>
      </w:r>
    </w:p>
    <w:p w14:paraId="4F6E402B" w14:textId="77777777" w:rsidR="00391111" w:rsidRPr="006C32F4" w:rsidRDefault="00391111" w:rsidP="00B14FD5">
      <w:pPr>
        <w:pStyle w:val="Normal1"/>
        <w:widowControl w:val="0"/>
        <w:ind w:left="-76"/>
        <w:contextualSpacing/>
      </w:pPr>
    </w:p>
    <w:p w14:paraId="53A07FC5" w14:textId="66D1032F" w:rsidR="00391111" w:rsidRPr="006C32F4" w:rsidRDefault="00391111">
      <w:pPr>
        <w:pStyle w:val="Normal1"/>
        <w:widowControl w:val="0"/>
      </w:pPr>
    </w:p>
    <w:p w14:paraId="4F5293B7" w14:textId="77777777" w:rsidR="00391111" w:rsidRPr="006C32F4" w:rsidRDefault="00391111">
      <w:pPr>
        <w:pStyle w:val="Heading5"/>
        <w:widowControl w:val="0"/>
        <w:spacing w:before="220" w:after="40"/>
        <w:contextualSpacing w:val="0"/>
      </w:pPr>
      <w:bookmarkStart w:id="6" w:name="h.n4telewu3zon" w:colFirst="0" w:colLast="0"/>
      <w:bookmarkEnd w:id="6"/>
    </w:p>
    <w:p w14:paraId="2DF9A395" w14:textId="77777777" w:rsidR="00391111" w:rsidRPr="006C32F4" w:rsidRDefault="009538AA">
      <w:pPr>
        <w:pStyle w:val="Normal1"/>
        <w:widowControl w:val="0"/>
        <w:numPr>
          <w:ilvl w:val="0"/>
          <w:numId w:val="2"/>
        </w:numPr>
        <w:ind w:hanging="359"/>
        <w:contextualSpacing/>
      </w:pPr>
      <w:r w:rsidRPr="006C32F4">
        <w:t xml:space="preserve">Section </w:t>
      </w:r>
      <w:r w:rsidR="008354A6">
        <w:t>67B Wildlife Act 195</w:t>
      </w:r>
      <w:r w:rsidRPr="006C32F4">
        <w:t>3 Every person who commits an offence against</w:t>
      </w:r>
      <w:hyperlink r:id="rId8">
        <w:r w:rsidRPr="006C32F4">
          <w:t xml:space="preserve"> </w:t>
        </w:r>
      </w:hyperlink>
      <w:hyperlink r:id="rId9">
        <w:r w:rsidRPr="006C32F4">
          <w:rPr>
            <w:color w:val="1155CC"/>
            <w:u w:val="single"/>
          </w:rPr>
          <w:t>section 56(1)(ab)</w:t>
        </w:r>
      </w:hyperlink>
      <w:r w:rsidRPr="006C32F4">
        <w:t xml:space="preserve"> is liable on conviction to,—</w:t>
      </w:r>
    </w:p>
    <w:p w14:paraId="5D054546" w14:textId="77777777" w:rsidR="00391111" w:rsidRPr="006C32F4" w:rsidRDefault="009538AA">
      <w:pPr>
        <w:pStyle w:val="Normal1"/>
        <w:widowControl w:val="0"/>
        <w:ind w:left="720"/>
      </w:pPr>
      <w:r w:rsidRPr="006C32F4">
        <w:t>(a) in the case of an individual, imprisonment for a term not exceeding 2 years or a fine not exceeding $100,000, or both:</w:t>
      </w:r>
    </w:p>
    <w:p w14:paraId="2E3F6679" w14:textId="77777777" w:rsidR="00391111" w:rsidRPr="006C32F4" w:rsidRDefault="009538AA">
      <w:pPr>
        <w:pStyle w:val="Normal1"/>
        <w:widowControl w:val="0"/>
        <w:ind w:firstLine="720"/>
      </w:pPr>
      <w:r w:rsidRPr="006C32F4">
        <w:t>(b) in the case of a body corporate, a fine not exceeding $200,000.</w:t>
      </w:r>
    </w:p>
    <w:p w14:paraId="514AF3D7" w14:textId="77777777" w:rsidR="00391111" w:rsidRPr="006C32F4" w:rsidRDefault="00391111">
      <w:pPr>
        <w:pStyle w:val="Normal1"/>
        <w:widowControl w:val="0"/>
      </w:pPr>
    </w:p>
    <w:p w14:paraId="43796EAC" w14:textId="303FDBE2" w:rsidR="00391111" w:rsidRDefault="00391111">
      <w:pPr>
        <w:pStyle w:val="Normal1"/>
        <w:widowControl w:val="0"/>
      </w:pPr>
    </w:p>
    <w:p w14:paraId="2497A815" w14:textId="77777777" w:rsidR="009B72C9" w:rsidRDefault="009B72C9">
      <w:pPr>
        <w:pStyle w:val="Normal1"/>
        <w:widowControl w:val="0"/>
      </w:pPr>
    </w:p>
    <w:p w14:paraId="6918012C" w14:textId="77777777" w:rsidR="00B63632" w:rsidRDefault="00B63632" w:rsidP="005332EA">
      <w:pPr>
        <w:pStyle w:val="Normal1"/>
        <w:widowControl w:val="0"/>
        <w:tabs>
          <w:tab w:val="left" w:pos="851"/>
        </w:tabs>
        <w:rPr>
          <w:b/>
        </w:rPr>
      </w:pPr>
    </w:p>
    <w:p w14:paraId="58F1E321" w14:textId="77777777" w:rsidR="009B72C9" w:rsidRPr="005332EA" w:rsidRDefault="009B72C9" w:rsidP="005332EA">
      <w:pPr>
        <w:pStyle w:val="Normal1"/>
        <w:widowControl w:val="0"/>
        <w:tabs>
          <w:tab w:val="left" w:pos="851"/>
        </w:tabs>
        <w:rPr>
          <w:b/>
        </w:rPr>
      </w:pPr>
      <w:r w:rsidRPr="005332EA">
        <w:rPr>
          <w:b/>
        </w:rPr>
        <w:t>Now access each of the following offences yourse</w:t>
      </w:r>
      <w:r w:rsidR="005332EA" w:rsidRPr="005332EA">
        <w:rPr>
          <w:b/>
        </w:rPr>
        <w:t xml:space="preserve">lf on the Legislation website. </w:t>
      </w:r>
      <w:r w:rsidRPr="005332EA">
        <w:rPr>
          <w:b/>
        </w:rPr>
        <w:t>State</w:t>
      </w:r>
      <w:r w:rsidR="005332EA" w:rsidRPr="005332EA">
        <w:rPr>
          <w:b/>
        </w:rPr>
        <w:t xml:space="preserve"> </w:t>
      </w:r>
      <w:r w:rsidRPr="005332EA">
        <w:rPr>
          <w:b/>
        </w:rPr>
        <w:t xml:space="preserve">which category each offence is in. </w:t>
      </w:r>
    </w:p>
    <w:p w14:paraId="52A34347" w14:textId="77777777" w:rsidR="005332EA" w:rsidRDefault="005332EA" w:rsidP="005332EA">
      <w:pPr>
        <w:pStyle w:val="Normal1"/>
        <w:widowControl w:val="0"/>
        <w:ind w:left="654"/>
      </w:pPr>
    </w:p>
    <w:p w14:paraId="5C58CFE9" w14:textId="77777777" w:rsidR="009B72C9" w:rsidRDefault="009B72C9" w:rsidP="00F36B6A">
      <w:pPr>
        <w:pStyle w:val="Normal1"/>
        <w:widowControl w:val="0"/>
        <w:numPr>
          <w:ilvl w:val="0"/>
          <w:numId w:val="2"/>
        </w:numPr>
        <w:ind w:hanging="350"/>
      </w:pPr>
      <w:r>
        <w:t>Section 30 Summary Offences Act 1981 Peeping or peering into dwellinghouse</w:t>
      </w:r>
    </w:p>
    <w:p w14:paraId="562D04AB" w14:textId="77777777" w:rsidR="00F36B6A" w:rsidRDefault="00F36B6A" w:rsidP="00F36B6A">
      <w:pPr>
        <w:pStyle w:val="Normal1"/>
        <w:widowControl w:val="0"/>
        <w:ind w:left="-76" w:hanging="350"/>
      </w:pPr>
    </w:p>
    <w:p w14:paraId="18190AF6" w14:textId="1CE32C45" w:rsidR="00F36B6A" w:rsidRDefault="00F36B6A" w:rsidP="00F36B6A">
      <w:pPr>
        <w:pStyle w:val="Normal1"/>
        <w:widowControl w:val="0"/>
        <w:ind w:left="-76" w:hanging="350"/>
      </w:pPr>
    </w:p>
    <w:p w14:paraId="13C635FE" w14:textId="77777777" w:rsidR="00F36B6A" w:rsidRDefault="00F36B6A" w:rsidP="00F36B6A">
      <w:pPr>
        <w:pStyle w:val="Normal1"/>
        <w:widowControl w:val="0"/>
        <w:ind w:left="-76" w:hanging="350"/>
      </w:pPr>
    </w:p>
    <w:p w14:paraId="361214B6" w14:textId="77777777" w:rsidR="009538AA" w:rsidRDefault="009B72C9" w:rsidP="00F36B6A">
      <w:pPr>
        <w:pStyle w:val="Normal1"/>
        <w:widowControl w:val="0"/>
        <w:numPr>
          <w:ilvl w:val="0"/>
          <w:numId w:val="2"/>
        </w:numPr>
        <w:ind w:hanging="350"/>
      </w:pPr>
      <w:r>
        <w:t>Section 8 Summary Offences Act 1981 Publishi</w:t>
      </w:r>
      <w:r w:rsidR="009538AA">
        <w:t>ng document or thing explaining</w:t>
      </w:r>
    </w:p>
    <w:p w14:paraId="6EB14FDF" w14:textId="77777777" w:rsidR="009B72C9" w:rsidRDefault="009B72C9" w:rsidP="00F36B6A">
      <w:pPr>
        <w:pStyle w:val="Normal1"/>
        <w:widowControl w:val="0"/>
        <w:ind w:left="-76" w:hanging="350"/>
      </w:pPr>
      <w:r>
        <w:t>manufacture of explosives, etc</w:t>
      </w:r>
    </w:p>
    <w:p w14:paraId="23522256" w14:textId="77777777" w:rsidR="00F36B6A" w:rsidRDefault="00F36B6A" w:rsidP="00F36B6A">
      <w:pPr>
        <w:pStyle w:val="Normal1"/>
        <w:widowControl w:val="0"/>
        <w:ind w:left="-76" w:hanging="350"/>
      </w:pPr>
    </w:p>
    <w:p w14:paraId="20FC0EB1" w14:textId="52260B43" w:rsidR="00F36B6A" w:rsidRDefault="00F36B6A" w:rsidP="00F36B6A">
      <w:pPr>
        <w:pStyle w:val="Normal1"/>
        <w:widowControl w:val="0"/>
        <w:ind w:left="-76" w:hanging="350"/>
      </w:pPr>
    </w:p>
    <w:p w14:paraId="00CC60CA" w14:textId="77777777" w:rsidR="00F36B6A" w:rsidRDefault="00F36B6A" w:rsidP="00F36B6A">
      <w:pPr>
        <w:pStyle w:val="Normal1"/>
        <w:widowControl w:val="0"/>
        <w:ind w:left="-76" w:hanging="350"/>
      </w:pPr>
    </w:p>
    <w:p w14:paraId="3BA9D99C" w14:textId="77777777" w:rsidR="009B72C9" w:rsidRDefault="009B72C9" w:rsidP="00F36B6A">
      <w:pPr>
        <w:pStyle w:val="Normal1"/>
        <w:widowControl w:val="0"/>
        <w:numPr>
          <w:ilvl w:val="0"/>
          <w:numId w:val="2"/>
        </w:numPr>
        <w:ind w:hanging="350"/>
      </w:pPr>
      <w:r>
        <w:t>Section 14 Summary Offences Act 1981 Possession of burglary tools</w:t>
      </w:r>
    </w:p>
    <w:p w14:paraId="7E0E004C" w14:textId="77777777" w:rsidR="00F36B6A" w:rsidRDefault="00F36B6A" w:rsidP="00F36B6A">
      <w:pPr>
        <w:pStyle w:val="Normal1"/>
        <w:widowControl w:val="0"/>
        <w:ind w:left="-76" w:hanging="350"/>
      </w:pPr>
    </w:p>
    <w:p w14:paraId="7A2E6BFA" w14:textId="188AEC06" w:rsidR="00F36B6A" w:rsidRDefault="00F36B6A" w:rsidP="00F36B6A">
      <w:pPr>
        <w:pStyle w:val="Normal1"/>
        <w:widowControl w:val="0"/>
        <w:ind w:left="-76" w:hanging="350"/>
      </w:pPr>
    </w:p>
    <w:p w14:paraId="61F14623" w14:textId="77777777" w:rsidR="00F36B6A" w:rsidRDefault="00F36B6A" w:rsidP="00F36B6A">
      <w:pPr>
        <w:pStyle w:val="Normal1"/>
        <w:widowControl w:val="0"/>
        <w:ind w:left="-76" w:hanging="350"/>
      </w:pPr>
    </w:p>
    <w:p w14:paraId="001C9159" w14:textId="77777777" w:rsidR="009B72C9" w:rsidRDefault="009B72C9" w:rsidP="00F36B6A">
      <w:pPr>
        <w:pStyle w:val="Normal1"/>
        <w:widowControl w:val="0"/>
        <w:numPr>
          <w:ilvl w:val="0"/>
          <w:numId w:val="2"/>
        </w:numPr>
        <w:ind w:hanging="350"/>
      </w:pPr>
      <w:r>
        <w:t>Section 73 Crimes Act 1961 Treason</w:t>
      </w:r>
    </w:p>
    <w:p w14:paraId="6300B4A2" w14:textId="77777777" w:rsidR="00F36B6A" w:rsidRDefault="00F36B6A" w:rsidP="00F36B6A">
      <w:pPr>
        <w:pStyle w:val="Normal1"/>
        <w:widowControl w:val="0"/>
        <w:ind w:left="-76" w:hanging="350"/>
      </w:pPr>
    </w:p>
    <w:p w14:paraId="2D1E98A0" w14:textId="248D5E20" w:rsidR="00F36B6A" w:rsidRDefault="00F36B6A" w:rsidP="00F36B6A">
      <w:pPr>
        <w:pStyle w:val="Normal1"/>
        <w:widowControl w:val="0"/>
        <w:ind w:left="-76" w:hanging="350"/>
      </w:pPr>
    </w:p>
    <w:p w14:paraId="09D1F7F6" w14:textId="77777777" w:rsidR="00F36B6A" w:rsidRDefault="00F36B6A" w:rsidP="00F36B6A">
      <w:pPr>
        <w:pStyle w:val="Normal1"/>
        <w:widowControl w:val="0"/>
        <w:ind w:left="-76" w:hanging="350"/>
      </w:pPr>
    </w:p>
    <w:p w14:paraId="572256EE" w14:textId="77777777" w:rsidR="009B72C9" w:rsidRPr="006C32F4" w:rsidRDefault="009B72C9" w:rsidP="00F36B6A">
      <w:pPr>
        <w:pStyle w:val="Normal1"/>
        <w:widowControl w:val="0"/>
        <w:numPr>
          <w:ilvl w:val="0"/>
          <w:numId w:val="2"/>
        </w:numPr>
        <w:ind w:hanging="350"/>
      </w:pPr>
      <w:r>
        <w:t>Section 150 Crimes Act 1961, Misconduct in respect of human remains</w:t>
      </w:r>
    </w:p>
    <w:p w14:paraId="5B6DDC00" w14:textId="77777777" w:rsidR="00391111" w:rsidRPr="006C32F4" w:rsidRDefault="00391111" w:rsidP="00F36B6A">
      <w:pPr>
        <w:pStyle w:val="Normal1"/>
        <w:widowControl w:val="0"/>
        <w:ind w:left="-76" w:hanging="350"/>
      </w:pPr>
    </w:p>
    <w:p w14:paraId="209DC94A" w14:textId="5E60B116" w:rsidR="00391111" w:rsidRPr="006C32F4" w:rsidRDefault="00391111" w:rsidP="00F36B6A">
      <w:pPr>
        <w:pStyle w:val="Normal1"/>
        <w:widowControl w:val="0"/>
        <w:ind w:left="-76" w:hanging="350"/>
      </w:pPr>
      <w:bookmarkStart w:id="7" w:name="_GoBack"/>
    </w:p>
    <w:bookmarkEnd w:id="7"/>
    <w:p w14:paraId="603FD4D4" w14:textId="77777777" w:rsidR="00391111" w:rsidRPr="006C32F4" w:rsidRDefault="00391111" w:rsidP="005332EA">
      <w:pPr>
        <w:pStyle w:val="Normal1"/>
        <w:widowControl w:val="0"/>
      </w:pPr>
    </w:p>
    <w:p w14:paraId="0BD4A4A8" w14:textId="77777777" w:rsidR="00391111" w:rsidRPr="006C32F4" w:rsidRDefault="00391111" w:rsidP="00F36B6A">
      <w:pPr>
        <w:pStyle w:val="Normal1"/>
        <w:widowControl w:val="0"/>
      </w:pPr>
    </w:p>
    <w:sectPr w:rsidR="00391111" w:rsidRPr="006C32F4" w:rsidSect="00EE1347">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E6B70"/>
    <w:multiLevelType w:val="multilevel"/>
    <w:tmpl w:val="2C3434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A911D0C"/>
    <w:multiLevelType w:val="multilevel"/>
    <w:tmpl w:val="2C3434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5E76850"/>
    <w:multiLevelType w:val="multilevel"/>
    <w:tmpl w:val="2C3434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A8B09FC"/>
    <w:multiLevelType w:val="multilevel"/>
    <w:tmpl w:val="697410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nsid w:val="1AF90868"/>
    <w:multiLevelType w:val="multilevel"/>
    <w:tmpl w:val="5128E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E08DC"/>
    <w:multiLevelType w:val="multilevel"/>
    <w:tmpl w:val="1060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37AA9"/>
    <w:multiLevelType w:val="multilevel"/>
    <w:tmpl w:val="2C343492"/>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7">
    <w:nsid w:val="2F934A2C"/>
    <w:multiLevelType w:val="multilevel"/>
    <w:tmpl w:val="94D4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BB5C18"/>
    <w:multiLevelType w:val="multilevel"/>
    <w:tmpl w:val="7D6C29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0BC383B"/>
    <w:multiLevelType w:val="multilevel"/>
    <w:tmpl w:val="2C3434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5A390AA8"/>
    <w:multiLevelType w:val="multilevel"/>
    <w:tmpl w:val="2C3434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62800CBF"/>
    <w:multiLevelType w:val="multilevel"/>
    <w:tmpl w:val="2C343492"/>
    <w:lvl w:ilvl="0">
      <w:start w:val="1"/>
      <w:numFmt w:val="decimal"/>
      <w:lvlText w:val="%1."/>
      <w:lvlJc w:val="left"/>
      <w:pPr>
        <w:ind w:left="-76"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675C00BE"/>
    <w:multiLevelType w:val="hybridMultilevel"/>
    <w:tmpl w:val="350C5D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67A32070"/>
    <w:multiLevelType w:val="multilevel"/>
    <w:tmpl w:val="2C3434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7BD3128C"/>
    <w:multiLevelType w:val="multilevel"/>
    <w:tmpl w:val="2C34349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8"/>
  </w:num>
  <w:num w:numId="2">
    <w:abstractNumId w:val="11"/>
  </w:num>
  <w:num w:numId="3">
    <w:abstractNumId w:val="6"/>
  </w:num>
  <w:num w:numId="4">
    <w:abstractNumId w:val="13"/>
  </w:num>
  <w:num w:numId="5">
    <w:abstractNumId w:val="10"/>
  </w:num>
  <w:num w:numId="6">
    <w:abstractNumId w:val="2"/>
  </w:num>
  <w:num w:numId="7">
    <w:abstractNumId w:val="1"/>
  </w:num>
  <w:num w:numId="8">
    <w:abstractNumId w:val="14"/>
  </w:num>
  <w:num w:numId="9">
    <w:abstractNumId w:val="9"/>
  </w:num>
  <w:num w:numId="10">
    <w:abstractNumId w:val="12"/>
  </w:num>
  <w:num w:numId="11">
    <w:abstractNumId w:val="0"/>
  </w:num>
  <w:num w:numId="12">
    <w:abstractNumId w:val="3"/>
  </w:num>
  <w:num w:numId="13">
    <w:abstractNumId w:val="7"/>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inkAnnotations="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11"/>
    <w:rsid w:val="00100771"/>
    <w:rsid w:val="0010519A"/>
    <w:rsid w:val="00255DB7"/>
    <w:rsid w:val="00391111"/>
    <w:rsid w:val="003F4844"/>
    <w:rsid w:val="004406CE"/>
    <w:rsid w:val="00485792"/>
    <w:rsid w:val="005332EA"/>
    <w:rsid w:val="005E54C4"/>
    <w:rsid w:val="00623D3D"/>
    <w:rsid w:val="006C32F4"/>
    <w:rsid w:val="008354A6"/>
    <w:rsid w:val="009538AA"/>
    <w:rsid w:val="009B72C9"/>
    <w:rsid w:val="00B14FD5"/>
    <w:rsid w:val="00B63632"/>
    <w:rsid w:val="00B66724"/>
    <w:rsid w:val="00B923EC"/>
    <w:rsid w:val="00C44274"/>
    <w:rsid w:val="00C84B21"/>
    <w:rsid w:val="00CF289D"/>
    <w:rsid w:val="00EE1347"/>
    <w:rsid w:val="00F36B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7138"/>
  <w15:docId w15:val="{623463D8-2C62-47DA-86E5-15C186E2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39111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39111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39111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39111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39111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39111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91111"/>
    <w:pPr>
      <w:spacing w:after="0"/>
    </w:pPr>
    <w:rPr>
      <w:rFonts w:ascii="Arial" w:eastAsia="Arial" w:hAnsi="Arial" w:cs="Arial"/>
      <w:color w:val="000000"/>
    </w:rPr>
  </w:style>
  <w:style w:type="paragraph" w:styleId="Title">
    <w:name w:val="Title"/>
    <w:basedOn w:val="Normal1"/>
    <w:next w:val="Normal1"/>
    <w:rsid w:val="00391111"/>
    <w:pPr>
      <w:keepNext/>
      <w:keepLines/>
      <w:contextualSpacing/>
    </w:pPr>
    <w:rPr>
      <w:rFonts w:ascii="Trebuchet MS" w:eastAsia="Trebuchet MS" w:hAnsi="Trebuchet MS" w:cs="Trebuchet MS"/>
      <w:sz w:val="42"/>
    </w:rPr>
  </w:style>
  <w:style w:type="paragraph" w:styleId="Subtitle">
    <w:name w:val="Subtitle"/>
    <w:basedOn w:val="Normal1"/>
    <w:next w:val="Normal1"/>
    <w:rsid w:val="00391111"/>
    <w:pPr>
      <w:keepNext/>
      <w:keepLines/>
      <w:spacing w:after="200"/>
      <w:contextualSpacing/>
    </w:pPr>
    <w:rPr>
      <w:rFonts w:ascii="Trebuchet MS" w:eastAsia="Trebuchet MS" w:hAnsi="Trebuchet MS" w:cs="Trebuchet MS"/>
      <w:i/>
      <w:color w:val="666666"/>
      <w:sz w:val="26"/>
    </w:rPr>
  </w:style>
  <w:style w:type="character" w:styleId="PlaceholderText">
    <w:name w:val="Placeholder Text"/>
    <w:basedOn w:val="DefaultParagraphFont"/>
    <w:uiPriority w:val="99"/>
    <w:semiHidden/>
    <w:rsid w:val="00B63632"/>
    <w:rPr>
      <w:color w:val="808080"/>
    </w:rPr>
  </w:style>
  <w:style w:type="paragraph" w:styleId="BalloonText">
    <w:name w:val="Balloon Text"/>
    <w:basedOn w:val="Normal"/>
    <w:link w:val="BalloonTextChar"/>
    <w:uiPriority w:val="99"/>
    <w:semiHidden/>
    <w:unhideWhenUsed/>
    <w:rsid w:val="00B63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632"/>
    <w:rPr>
      <w:rFonts w:ascii="Tahoma" w:hAnsi="Tahoma" w:cs="Tahoma"/>
      <w:sz w:val="16"/>
      <w:szCs w:val="16"/>
    </w:rPr>
  </w:style>
  <w:style w:type="paragraph" w:customStyle="1" w:styleId="labelled">
    <w:name w:val="labelled"/>
    <w:basedOn w:val="Normal"/>
    <w:rsid w:val="00B66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B66724"/>
  </w:style>
  <w:style w:type="character" w:customStyle="1" w:styleId="spc">
    <w:name w:val="spc"/>
    <w:basedOn w:val="DefaultParagraphFont"/>
    <w:rsid w:val="00B66724"/>
  </w:style>
  <w:style w:type="paragraph" w:customStyle="1" w:styleId="text">
    <w:name w:val="text"/>
    <w:basedOn w:val="Normal"/>
    <w:rsid w:val="00B667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6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106580">
      <w:bodyDiv w:val="1"/>
      <w:marLeft w:val="0"/>
      <w:marRight w:val="0"/>
      <w:marTop w:val="0"/>
      <w:marBottom w:val="0"/>
      <w:divBdr>
        <w:top w:val="none" w:sz="0" w:space="0" w:color="auto"/>
        <w:left w:val="none" w:sz="0" w:space="0" w:color="auto"/>
        <w:bottom w:val="none" w:sz="0" w:space="0" w:color="auto"/>
        <w:right w:val="none" w:sz="0" w:space="0" w:color="auto"/>
      </w:divBdr>
      <w:divsChild>
        <w:div w:id="894850753">
          <w:marLeft w:val="0"/>
          <w:marRight w:val="0"/>
          <w:marTop w:val="0"/>
          <w:marBottom w:val="0"/>
          <w:divBdr>
            <w:top w:val="none" w:sz="0" w:space="0" w:color="auto"/>
            <w:left w:val="none" w:sz="0" w:space="0" w:color="auto"/>
            <w:bottom w:val="none" w:sz="0" w:space="0" w:color="auto"/>
            <w:right w:val="none" w:sz="0" w:space="0" w:color="auto"/>
          </w:divBdr>
        </w:div>
      </w:divsChild>
    </w:div>
    <w:div w:id="1485312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1953/0031/latest/link.aspx?id=DLM278106"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legislation.govt.nz/act/public/1996/0088/latest/link.aspx?search=sw_096be8ed80d9d33d_offences_25_se&amp;p=1&amp;id=DLM396514"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hyperlink" Target="http://www.legislation.govt.nz/act/public/1996/0088/latest/link.aspx?search=sw_096be8ed80d9d33d_offences_25_se&amp;p=1&amp;id=DLM396514" TargetMode="Externa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t.nz/act/public/1953/0031/latest/link.aspx?id=DLM278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C556596F26C418A5C93B6957927F6" ma:contentTypeVersion="17" ma:contentTypeDescription="Create a new document." ma:contentTypeScope="" ma:versionID="fafad929337d0abe5148c207ec6adb13">
  <xsd:schema xmlns:xsd="http://www.w3.org/2001/XMLSchema" xmlns:xs="http://www.w3.org/2001/XMLSchema" xmlns:p="http://schemas.microsoft.com/office/2006/metadata/properties" xmlns:ns2="eb844a17-4fff-4c81-9e7d-40a038723f10" xmlns:ns3="70dc1873-536e-4f65-a005-253896d87ff8" targetNamespace="http://schemas.microsoft.com/office/2006/metadata/properties" ma:root="true" ma:fieldsID="6e388f795bdf3a944398ac307b80ce2a" ns2:_="" ns3:_="">
    <xsd:import namespace="eb844a17-4fff-4c81-9e7d-40a038723f10"/>
    <xsd:import namespace="70dc1873-536e-4f65-a005-253896d87f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44a17-4fff-4c81-9e7d-40a038723f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b67b57-b5fa-44b7-af4e-ad05ef9fe27d}" ma:internalName="TaxCatchAll" ma:showField="CatchAllData" ma:web="eb844a17-4fff-4c81-9e7d-40a038723f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dc1873-536e-4f65-a005-253896d87f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7963f-9a62-4df6-a013-008a9d5bb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7391A-2B87-47BE-A538-D0E8510CBBAC}"/>
</file>

<file path=customXml/itemProps2.xml><?xml version="1.0" encoding="utf-8"?>
<ds:datastoreItem xmlns:ds="http://schemas.openxmlformats.org/officeDocument/2006/customXml" ds:itemID="{97E71EFE-AAC7-4D1D-A7D5-BE8C0CEE9AC0}"/>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4793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2.3 worksheet F.docx</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worksheet F.docx</dc:title>
  <dc:creator>Administrator</dc:creator>
  <cp:lastModifiedBy>Microsoft Office User</cp:lastModifiedBy>
  <cp:revision>3</cp:revision>
  <dcterms:created xsi:type="dcterms:W3CDTF">2020-03-31T18:45:00Z</dcterms:created>
  <dcterms:modified xsi:type="dcterms:W3CDTF">2020-03-31T18:46:00Z</dcterms:modified>
</cp:coreProperties>
</file>